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18" w:rsidRDefault="00367BC9">
      <w:pPr>
        <w:rPr>
          <w:rFonts w:ascii="Calibri" w:hAnsi="Calibri" w:cs="Calibri"/>
          <w:b/>
          <w:sz w:val="32"/>
          <w:szCs w:val="32"/>
          <w:u w:val="single"/>
          <w:lang w:val="sq-AL"/>
        </w:rPr>
      </w:pPr>
      <w:r>
        <w:rPr>
          <w:rFonts w:ascii="Calibri" w:hAnsi="Calibri" w:cs="Calibri"/>
          <w:b/>
          <w:sz w:val="32"/>
          <w:szCs w:val="32"/>
          <w:u w:val="single"/>
          <w:lang w:val="sq-AL"/>
        </w:rPr>
        <w:t>Metoda numerike për ekuacione diferenciale</w:t>
      </w:r>
      <w:r w:rsidR="00DA3277">
        <w:rPr>
          <w:rFonts w:ascii="Calibri" w:hAnsi="Calibri" w:cs="Calibri"/>
          <w:b/>
          <w:sz w:val="32"/>
          <w:szCs w:val="32"/>
          <w:u w:val="single"/>
          <w:lang w:val="sq-AL"/>
        </w:rPr>
        <w:t xml:space="preserve"> </w:t>
      </w:r>
    </w:p>
    <w:p w:rsidR="00FE0F18" w:rsidRDefault="00FE0F18">
      <w:pPr>
        <w:rPr>
          <w:rFonts w:ascii="Calibri" w:hAnsi="Calibri" w:cs="Calibri"/>
          <w:lang w:val="sq-AL"/>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718"/>
        <w:gridCol w:w="893"/>
        <w:gridCol w:w="1419"/>
        <w:gridCol w:w="1765"/>
        <w:gridCol w:w="2076"/>
      </w:tblGrid>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pPr>
              <w:pStyle w:val="NoSpacing"/>
              <w:rPr>
                <w:rFonts w:ascii="Calibri" w:hAnsi="Calibri" w:cs="Calibri"/>
                <w:b/>
                <w:lang w:val="sq-AL"/>
              </w:rPr>
            </w:pPr>
            <w:r>
              <w:rPr>
                <w:rFonts w:ascii="Calibri" w:hAnsi="Calibri" w:cs="Calibri"/>
                <w:b/>
                <w:lang w:val="sq-AL"/>
              </w:rPr>
              <w:t>Të dhëna bazike të lëndës</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 xml:space="preserve">Njësia akademike: </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DA3277">
            <w:pPr>
              <w:pStyle w:val="NoSpacing"/>
              <w:rPr>
                <w:szCs w:val="28"/>
                <w:lang w:val="sq-AL"/>
              </w:rPr>
            </w:pPr>
            <w:r>
              <w:rPr>
                <w:szCs w:val="28"/>
                <w:lang w:val="sq-AL"/>
              </w:rPr>
              <w:t>FSHMN</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Titulli i lëndës: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367BC9">
            <w:pPr>
              <w:pStyle w:val="NoSpacing"/>
              <w:rPr>
                <w:szCs w:val="28"/>
                <w:lang w:val="sq-AL"/>
              </w:rPr>
            </w:pPr>
            <w:r>
              <w:rPr>
                <w:szCs w:val="28"/>
                <w:lang w:val="sq-AL"/>
              </w:rPr>
              <w:t>Metoda numerike për ekuacione diferenciale</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Niveli:</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673596">
            <w:pPr>
              <w:pStyle w:val="NoSpacing"/>
              <w:rPr>
                <w:szCs w:val="28"/>
                <w:lang w:val="sq-AL"/>
              </w:rPr>
            </w:pPr>
            <w:r>
              <w:rPr>
                <w:szCs w:val="28"/>
                <w:lang w:val="sq-AL"/>
              </w:rPr>
              <w:t>Master</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Statusi lëndës: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DA3277">
            <w:pPr>
              <w:pStyle w:val="NoSpacing"/>
              <w:rPr>
                <w:szCs w:val="28"/>
                <w:lang w:val="sq-AL"/>
              </w:rPr>
            </w:pPr>
            <w:r>
              <w:rPr>
                <w:szCs w:val="28"/>
                <w:lang w:val="sq-AL"/>
              </w:rPr>
              <w:t>O</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Viti i studimeve:</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DA3277">
            <w:pPr>
              <w:pStyle w:val="NoSpacing"/>
              <w:rPr>
                <w:szCs w:val="28"/>
                <w:lang w:val="sq-AL"/>
              </w:rPr>
            </w:pPr>
            <w:r>
              <w:rPr>
                <w:szCs w:val="28"/>
                <w:lang w:val="sq-AL"/>
              </w:rPr>
              <w:t>I</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Numri i orëve në javë:</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673596">
            <w:pPr>
              <w:pStyle w:val="NoSpacing"/>
              <w:rPr>
                <w:szCs w:val="28"/>
                <w:lang w:val="sq-AL"/>
              </w:rPr>
            </w:pPr>
            <w:r>
              <w:rPr>
                <w:szCs w:val="28"/>
                <w:lang w:val="sq-AL"/>
              </w:rPr>
              <w:t>3+0</w:t>
            </w:r>
            <w:bookmarkStart w:id="0" w:name="_GoBack"/>
            <w:bookmarkEnd w:id="0"/>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Vlera në kredi – ECTS: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DA3277">
            <w:pPr>
              <w:pStyle w:val="NoSpacing"/>
              <w:rPr>
                <w:szCs w:val="28"/>
                <w:lang w:val="sq-AL"/>
              </w:rPr>
            </w:pPr>
            <w:r>
              <w:rPr>
                <w:szCs w:val="28"/>
                <w:lang w:val="sq-AL"/>
              </w:rPr>
              <w:t>6</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Koha / lokacioni:</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FE0F18">
            <w:pPr>
              <w:pStyle w:val="NoSpacing"/>
              <w:snapToGrid w:val="0"/>
              <w:rPr>
                <w:szCs w:val="28"/>
                <w:lang w:val="sq-AL"/>
              </w:rPr>
            </w:pP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Mësimdhënësi i lëndës: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367BC9">
            <w:pPr>
              <w:pStyle w:val="NoSpacing"/>
              <w:rPr>
                <w:szCs w:val="28"/>
                <w:lang w:val="sq-AL"/>
              </w:rPr>
            </w:pPr>
            <w:r>
              <w:rPr>
                <w:szCs w:val="28"/>
                <w:lang w:val="sq-AL"/>
              </w:rPr>
              <w:t>Faton Berisha</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szCs w:val="28"/>
                <w:lang w:val="sq-AL"/>
              </w:rPr>
            </w:pPr>
            <w:r>
              <w:rPr>
                <w:rFonts w:ascii="Calibri" w:hAnsi="Calibri" w:cs="Calibri"/>
                <w:b/>
                <w:szCs w:val="28"/>
                <w:lang w:val="sq-AL"/>
              </w:rPr>
              <w:t xml:space="preserve">Detajet kontaktuese: </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367BC9">
            <w:pPr>
              <w:pStyle w:val="NoSpacing"/>
              <w:rPr>
                <w:szCs w:val="28"/>
                <w:lang w:val="sq-AL"/>
              </w:rPr>
            </w:pPr>
            <w:r>
              <w:rPr>
                <w:szCs w:val="28"/>
                <w:lang w:val="sq-AL"/>
              </w:rPr>
              <w:t>faton.berisha</w:t>
            </w:r>
            <w:r w:rsidR="00DA3277">
              <w:rPr>
                <w:szCs w:val="28"/>
                <w:lang w:val="sq-AL"/>
              </w:rPr>
              <w:t>@uni-pr.edu</w:t>
            </w: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FE0F18">
            <w:pPr>
              <w:pStyle w:val="NoSpacing"/>
              <w:snapToGrid w:val="0"/>
              <w:rPr>
                <w:rFonts w:ascii="Calibri" w:hAnsi="Calibri" w:cs="Calibri"/>
                <w:b/>
                <w:sz w:val="28"/>
                <w:szCs w:val="28"/>
                <w:lang w:val="sq-AL"/>
              </w:rPr>
            </w:pP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lang w:val="sq-AL"/>
              </w:rPr>
            </w:pPr>
            <w:r>
              <w:rPr>
                <w:rFonts w:ascii="Calibri" w:hAnsi="Calibri" w:cs="Calibri"/>
                <w:b/>
                <w:lang w:val="sq-AL"/>
              </w:rPr>
              <w:t>Përshkrimi i lëndës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Pr="00367BC9" w:rsidRDefault="00367BC9">
            <w:pPr>
              <w:pStyle w:val="NoSpacing"/>
              <w:jc w:val="both"/>
              <w:rPr>
                <w:rFonts w:asciiTheme="minorHAnsi" w:hAnsiTheme="minorHAnsi" w:cstheme="minorHAnsi"/>
                <w:lang w:val="sq-AL"/>
              </w:rPr>
            </w:pPr>
            <w:r>
              <w:rPr>
                <w:rFonts w:asciiTheme="minorHAnsi" w:hAnsiTheme="minorHAnsi" w:cstheme="minorHAnsi"/>
                <w:lang w:val="sq-AL"/>
              </w:rPr>
              <w:t xml:space="preserve">Kursi mbulon </w:t>
            </w:r>
            <w:r w:rsidRPr="00367BC9">
              <w:rPr>
                <w:rFonts w:asciiTheme="minorHAnsi" w:hAnsiTheme="minorHAnsi" w:cstheme="minorHAnsi"/>
                <w:lang w:val="sq-AL"/>
              </w:rPr>
              <w:t>metoda numerike për zgjidhje të ekuacioneve diferenciale të zakonshme dhe metodat numerike themelore për zgjidhjen e ekuacioneve diferenciale parciale.</w:t>
            </w:r>
            <w:r w:rsidR="00DA3277" w:rsidRPr="00367BC9">
              <w:rPr>
                <w:rFonts w:asciiTheme="minorHAnsi" w:hAnsiTheme="minorHAnsi" w:cstheme="minorHAnsi"/>
                <w:lang w:val="sq-AL"/>
              </w:rPr>
              <w:t xml:space="preserve"> </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lang w:val="sq-AL"/>
              </w:rPr>
            </w:pPr>
            <w:r>
              <w:rPr>
                <w:rFonts w:ascii="Calibri" w:hAnsi="Calibri" w:cs="Calibri"/>
                <w:b/>
                <w:lang w:val="sq-AL"/>
              </w:rPr>
              <w:t>Qëllimet e lëndës: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Pr="00367BC9" w:rsidRDefault="00367BC9" w:rsidP="00367BC9">
            <w:pPr>
              <w:pStyle w:val="NoSpacing"/>
              <w:jc w:val="both"/>
              <w:rPr>
                <w:rFonts w:asciiTheme="minorHAnsi" w:hAnsiTheme="minorHAnsi" w:cstheme="minorHAnsi"/>
                <w:lang w:val="sq-AL"/>
              </w:rPr>
            </w:pPr>
            <w:r w:rsidRPr="00367BC9">
              <w:rPr>
                <w:rFonts w:asciiTheme="minorHAnsi" w:hAnsiTheme="minorHAnsi" w:cstheme="minorHAnsi"/>
                <w:lang w:val="sq-AL"/>
              </w:rPr>
              <w:t>Qëllimi i kursit është t’ua mundësojë studentëve të analizojnë, zbatojnë dhe të implementojnë algoritma të analizës numerike për kompjutim zgjidhjesh të problemeve dhe aplikacioneve të ekuacione diferenciale të zakonshme dhe ekuacioneve diferenciale parciale.</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lang w:val="sq-AL"/>
              </w:rPr>
            </w:pPr>
            <w:r>
              <w:rPr>
                <w:rFonts w:ascii="Calibri" w:hAnsi="Calibri" w:cs="Calibri"/>
                <w:b/>
                <w:lang w:val="sq-AL"/>
              </w:rPr>
              <w:t>Rezultatet e pritura të nxënies:</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24570" w:rsidRPr="00114832" w:rsidRDefault="00924570" w:rsidP="00924570">
            <w:pPr>
              <w:pStyle w:val="NoSpacing"/>
              <w:jc w:val="both"/>
              <w:rPr>
                <w:rFonts w:ascii="Calibri" w:hAnsi="Calibri" w:cs="Calibri"/>
                <w:sz w:val="22"/>
                <w:szCs w:val="22"/>
              </w:rPr>
            </w:pPr>
            <w:r w:rsidRPr="00114832">
              <w:rPr>
                <w:rFonts w:ascii="Calibri" w:hAnsi="Calibri" w:cs="Calibri"/>
                <w:sz w:val="22"/>
                <w:szCs w:val="22"/>
              </w:rPr>
              <w:t>Pas përfundimit me sukses të kursit, studenti do të jetë në gjendje që të:</w:t>
            </w:r>
          </w:p>
          <w:p w:rsidR="00367BC9" w:rsidRPr="00367BC9" w:rsidRDefault="00924570" w:rsidP="00367BC9">
            <w:pPr>
              <w:numPr>
                <w:ilvl w:val="0"/>
                <w:numId w:val="1"/>
              </w:numPr>
              <w:suppressAutoHyphens w:val="0"/>
              <w:jc w:val="both"/>
              <w:rPr>
                <w:rFonts w:asciiTheme="minorHAnsi" w:hAnsiTheme="minorHAnsi" w:cstheme="minorHAnsi"/>
                <w:lang w:val="it-IT"/>
              </w:rPr>
            </w:pPr>
            <w:r>
              <w:rPr>
                <w:rFonts w:asciiTheme="minorHAnsi" w:hAnsiTheme="minorHAnsi" w:cstheme="minorHAnsi"/>
                <w:lang w:val="it-IT"/>
              </w:rPr>
              <w:t>dijë</w:t>
            </w:r>
            <w:r w:rsidR="00367BC9" w:rsidRPr="00367BC9">
              <w:rPr>
                <w:rFonts w:asciiTheme="minorHAnsi" w:hAnsiTheme="minorHAnsi" w:cstheme="minorHAnsi"/>
                <w:lang w:val="it-IT"/>
              </w:rPr>
              <w:t xml:space="preserve"> interpolimin e funksioneve me polinome algjebrike për të kuptuar integrimin numerik</w:t>
            </w:r>
          </w:p>
          <w:p w:rsidR="00367BC9" w:rsidRPr="00367BC9" w:rsidRDefault="00924570" w:rsidP="00367BC9">
            <w:pPr>
              <w:numPr>
                <w:ilvl w:val="0"/>
                <w:numId w:val="1"/>
              </w:numPr>
              <w:suppressAutoHyphens w:val="0"/>
              <w:jc w:val="both"/>
              <w:rPr>
                <w:rFonts w:asciiTheme="minorHAnsi" w:hAnsiTheme="minorHAnsi" w:cstheme="minorHAnsi"/>
                <w:lang w:val="it-IT"/>
              </w:rPr>
            </w:pPr>
            <w:r>
              <w:rPr>
                <w:rFonts w:asciiTheme="minorHAnsi" w:hAnsiTheme="minorHAnsi" w:cstheme="minorHAnsi"/>
                <w:lang w:val="it-IT"/>
              </w:rPr>
              <w:t>zbatoj</w:t>
            </w:r>
            <w:r w:rsidR="00367BC9" w:rsidRPr="00367BC9">
              <w:rPr>
                <w:rFonts w:asciiTheme="minorHAnsi" w:hAnsiTheme="minorHAnsi" w:cstheme="minorHAnsi"/>
                <w:lang w:val="it-IT"/>
              </w:rPr>
              <w:t>ë metoda numerike për diferencim dhe integrim numerik.</w:t>
            </w:r>
          </w:p>
          <w:p w:rsidR="00367BC9" w:rsidRPr="00367BC9" w:rsidRDefault="00924570" w:rsidP="00367BC9">
            <w:pPr>
              <w:numPr>
                <w:ilvl w:val="0"/>
                <w:numId w:val="1"/>
              </w:numPr>
              <w:suppressAutoHyphens w:val="0"/>
              <w:jc w:val="both"/>
              <w:rPr>
                <w:rFonts w:asciiTheme="minorHAnsi" w:hAnsiTheme="minorHAnsi" w:cstheme="minorHAnsi"/>
                <w:lang w:val="it-IT"/>
              </w:rPr>
            </w:pPr>
            <w:r>
              <w:rPr>
                <w:rFonts w:asciiTheme="minorHAnsi" w:hAnsiTheme="minorHAnsi" w:cstheme="minorHAnsi"/>
                <w:lang w:val="it-IT"/>
              </w:rPr>
              <w:t>zbatoj</w:t>
            </w:r>
            <w:r w:rsidR="00367BC9" w:rsidRPr="00367BC9">
              <w:rPr>
                <w:rFonts w:asciiTheme="minorHAnsi" w:hAnsiTheme="minorHAnsi" w:cstheme="minorHAnsi"/>
                <w:lang w:val="it-IT"/>
              </w:rPr>
              <w:t>ë metoda numerike për zgjidhjen e një ekuacioni të zakonshëm diferencial.</w:t>
            </w:r>
          </w:p>
          <w:p w:rsidR="00367BC9" w:rsidRPr="00367BC9" w:rsidRDefault="00924570" w:rsidP="00367BC9">
            <w:pPr>
              <w:numPr>
                <w:ilvl w:val="0"/>
                <w:numId w:val="1"/>
              </w:numPr>
              <w:suppressAutoHyphens w:val="0"/>
              <w:jc w:val="both"/>
              <w:rPr>
                <w:rFonts w:asciiTheme="minorHAnsi" w:hAnsiTheme="minorHAnsi" w:cstheme="minorHAnsi"/>
                <w:lang w:val="it-IT"/>
              </w:rPr>
            </w:pPr>
            <w:r>
              <w:rPr>
                <w:rFonts w:asciiTheme="minorHAnsi" w:hAnsiTheme="minorHAnsi" w:cstheme="minorHAnsi"/>
                <w:lang w:val="it-IT"/>
              </w:rPr>
              <w:t>z</w:t>
            </w:r>
            <w:r w:rsidR="00367BC9" w:rsidRPr="00367BC9">
              <w:rPr>
                <w:rFonts w:asciiTheme="minorHAnsi" w:hAnsiTheme="minorHAnsi" w:cstheme="minorHAnsi"/>
                <w:lang w:val="it-IT"/>
              </w:rPr>
              <w:t>batojnë metoda numerike për zgjidhjen e një sistemi ekuacionesh diferenciale.</w:t>
            </w:r>
          </w:p>
          <w:p w:rsidR="00367BC9" w:rsidRPr="00367BC9" w:rsidRDefault="00924570" w:rsidP="00367BC9">
            <w:pPr>
              <w:numPr>
                <w:ilvl w:val="0"/>
                <w:numId w:val="1"/>
              </w:numPr>
              <w:suppressAutoHyphens w:val="0"/>
              <w:jc w:val="both"/>
              <w:rPr>
                <w:rFonts w:asciiTheme="minorHAnsi" w:hAnsiTheme="minorHAnsi" w:cstheme="minorHAnsi"/>
                <w:lang w:val="sq-AL"/>
              </w:rPr>
            </w:pPr>
            <w:r>
              <w:rPr>
                <w:rFonts w:asciiTheme="minorHAnsi" w:hAnsiTheme="minorHAnsi" w:cstheme="minorHAnsi"/>
                <w:lang w:val="it-IT"/>
              </w:rPr>
              <w:t>z</w:t>
            </w:r>
            <w:r w:rsidR="00367BC9" w:rsidRPr="00367BC9">
              <w:rPr>
                <w:rFonts w:asciiTheme="minorHAnsi" w:hAnsiTheme="minorHAnsi" w:cstheme="minorHAnsi"/>
                <w:lang w:val="it-IT"/>
              </w:rPr>
              <w:t>batojnë metoda numerike për zgjidhjen e një ekuacioni të diferencial parcial.</w:t>
            </w:r>
          </w:p>
          <w:p w:rsidR="00FE0F18" w:rsidRPr="00367BC9" w:rsidRDefault="00DA3277" w:rsidP="00367BC9">
            <w:pPr>
              <w:pStyle w:val="NoSpacing"/>
              <w:rPr>
                <w:rFonts w:asciiTheme="minorHAnsi" w:hAnsiTheme="minorHAnsi" w:cstheme="minorHAnsi"/>
                <w:lang w:val="sq-AL"/>
              </w:rPr>
            </w:pPr>
            <w:r w:rsidRPr="00367BC9">
              <w:rPr>
                <w:rFonts w:asciiTheme="minorHAnsi" w:hAnsiTheme="minorHAnsi" w:cstheme="minorHAnsi"/>
                <w:lang w:val="sq-AL"/>
              </w:rPr>
              <w:t xml:space="preserve"> </w:t>
            </w: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FE0F18">
            <w:pPr>
              <w:pStyle w:val="NoSpacing"/>
              <w:snapToGrid w:val="0"/>
              <w:rPr>
                <w:rFonts w:ascii="Calibri" w:hAnsi="Calibri" w:cs="Calibri"/>
                <w:b/>
                <w:i/>
                <w:sz w:val="22"/>
                <w:szCs w:val="22"/>
                <w:lang w:val="sq-AL"/>
              </w:rPr>
            </w:pP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pPr>
              <w:pStyle w:val="NoSpacing"/>
              <w:jc w:val="center"/>
              <w:rPr>
                <w:rFonts w:ascii="Calibri" w:hAnsi="Calibri" w:cs="Calibri"/>
                <w:b/>
                <w:lang w:val="sq-AL"/>
              </w:rPr>
            </w:pPr>
            <w:r>
              <w:rPr>
                <w:rFonts w:ascii="Calibri" w:hAnsi="Calibri" w:cs="Calibri"/>
                <w:b/>
                <w:lang w:val="sq-AL"/>
              </w:rPr>
              <w:t>Kontributi në ngarkesën e studentit (gjë që duhet të korrespondojë me rezultatet e tё nxënit të studentit)</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DA3277">
            <w:pPr>
              <w:rPr>
                <w:rFonts w:ascii="Calibri" w:hAnsi="Calibri" w:cs="Calibri"/>
                <w:b/>
                <w:sz w:val="22"/>
                <w:szCs w:val="22"/>
                <w:lang w:val="sq-AL"/>
              </w:rPr>
            </w:pPr>
            <w:r>
              <w:rPr>
                <w:rFonts w:ascii="Calibri" w:hAnsi="Calibri" w:cs="Calibri"/>
                <w:b/>
                <w:sz w:val="22"/>
                <w:szCs w:val="22"/>
                <w:lang w:val="sq-AL"/>
              </w:rPr>
              <w:t xml:space="preserve">Aktiviteti </w:t>
            </w:r>
          </w:p>
        </w:tc>
        <w:tc>
          <w:tcPr>
            <w:tcW w:w="1419" w:type="dxa"/>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DA3277">
            <w:pPr>
              <w:rPr>
                <w:rFonts w:ascii="Calibri" w:hAnsi="Calibri" w:cs="Calibri"/>
                <w:b/>
                <w:sz w:val="22"/>
                <w:szCs w:val="22"/>
                <w:lang w:val="sq-AL"/>
              </w:rPr>
            </w:pPr>
            <w:r>
              <w:rPr>
                <w:rFonts w:ascii="Calibri" w:hAnsi="Calibri" w:cs="Calibri"/>
                <w:b/>
                <w:sz w:val="22"/>
                <w:szCs w:val="22"/>
                <w:lang w:val="sq-AL"/>
              </w:rPr>
              <w:t xml:space="preserve">Orë </w:t>
            </w:r>
          </w:p>
        </w:tc>
        <w:tc>
          <w:tcPr>
            <w:tcW w:w="1765" w:type="dxa"/>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DA3277">
            <w:pPr>
              <w:rPr>
                <w:rFonts w:ascii="Calibri" w:hAnsi="Calibri" w:cs="Calibri"/>
                <w:b/>
                <w:sz w:val="22"/>
                <w:szCs w:val="22"/>
                <w:lang w:val="sq-AL"/>
              </w:rPr>
            </w:pPr>
            <w:r>
              <w:rPr>
                <w:rFonts w:ascii="Calibri" w:eastAsia="Calibri" w:hAnsi="Calibri" w:cs="Calibri"/>
                <w:b/>
                <w:sz w:val="22"/>
                <w:szCs w:val="22"/>
                <w:lang w:val="sq-AL"/>
              </w:rPr>
              <w:t xml:space="preserve"> </w:t>
            </w:r>
            <w:r>
              <w:rPr>
                <w:rFonts w:ascii="Calibri" w:hAnsi="Calibri" w:cs="Calibri"/>
                <w:b/>
                <w:sz w:val="22"/>
                <w:szCs w:val="22"/>
                <w:lang w:val="sq-AL"/>
              </w:rPr>
              <w:t xml:space="preserve">Ditë/javë  </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pPr>
              <w:rPr>
                <w:rFonts w:ascii="Calibri" w:hAnsi="Calibri" w:cs="Calibri"/>
                <w:b/>
                <w:sz w:val="22"/>
                <w:szCs w:val="22"/>
                <w:lang w:val="sq-AL"/>
              </w:rPr>
            </w:pPr>
            <w:r>
              <w:rPr>
                <w:rFonts w:ascii="Calibri" w:hAnsi="Calibri" w:cs="Calibri"/>
                <w:b/>
                <w:sz w:val="22"/>
                <w:szCs w:val="22"/>
                <w:lang w:val="sq-AL"/>
              </w:rPr>
              <w:t>Gjithsej</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Ligjërata</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2</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30</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lastRenderedPageBreak/>
              <w:t>Ushtrime teorike/laboratorike</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2</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30</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Punë praktike</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FE0F18">
            <w:pPr>
              <w:snapToGrid w:val="0"/>
              <w:rPr>
                <w:rFonts w:ascii="Calibri" w:hAnsi="Calibri" w:cs="Calibri"/>
                <w:sz w:val="22"/>
                <w:szCs w:val="22"/>
                <w:lang w:val="sq-AL"/>
              </w:rPr>
            </w:pP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FE0F18">
            <w:pPr>
              <w:snapToGrid w:val="0"/>
              <w:rPr>
                <w:rFonts w:ascii="Calibri" w:hAnsi="Calibri" w:cs="Calibri"/>
                <w:sz w:val="22"/>
                <w:szCs w:val="22"/>
                <w:lang w:val="sq-AL"/>
              </w:rPr>
            </w:pP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FE0F18">
            <w:pPr>
              <w:snapToGrid w:val="0"/>
              <w:rPr>
                <w:rFonts w:ascii="Calibri" w:hAnsi="Calibri" w:cs="Calibri"/>
                <w:sz w:val="22"/>
                <w:szCs w:val="22"/>
                <w:lang w:val="sq-AL"/>
              </w:rPr>
            </w:pP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Kontaktet me mësimdhënësin/konsultimet</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15</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Ushtrime  në teren</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FE0F18">
            <w:pPr>
              <w:snapToGrid w:val="0"/>
              <w:rPr>
                <w:rFonts w:ascii="Calibri" w:hAnsi="Calibri" w:cs="Calibri"/>
                <w:sz w:val="22"/>
                <w:szCs w:val="22"/>
                <w:lang w:val="sq-AL"/>
              </w:rPr>
            </w:pP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FE0F18">
            <w:pPr>
              <w:snapToGrid w:val="0"/>
              <w:rPr>
                <w:rFonts w:ascii="Calibri" w:hAnsi="Calibri" w:cs="Calibri"/>
                <w:sz w:val="22"/>
                <w:szCs w:val="22"/>
                <w:lang w:val="sq-AL"/>
              </w:rPr>
            </w:pP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FE0F18">
            <w:pPr>
              <w:snapToGrid w:val="0"/>
              <w:rPr>
                <w:rFonts w:ascii="Calibri" w:hAnsi="Calibri" w:cs="Calibri"/>
                <w:sz w:val="22"/>
                <w:szCs w:val="22"/>
                <w:lang w:val="sq-AL"/>
              </w:rPr>
            </w:pP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Kollokuiume, seminare</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2</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2</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Detyra të  shtëpisë</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2</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30</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Koha e studimit vetanak të studentit (në bibliotekë ose në shtëpi)</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4</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60</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Përgatitja përfundimtare për provim</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11</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0E3538">
            <w:pPr>
              <w:rPr>
                <w:rFonts w:ascii="Calibri" w:hAnsi="Calibri" w:cs="Calibri"/>
                <w:sz w:val="22"/>
                <w:szCs w:val="22"/>
                <w:lang w:val="sq-AL"/>
              </w:rPr>
            </w:pPr>
            <w:r>
              <w:rPr>
                <w:rFonts w:ascii="Calibri" w:hAnsi="Calibri" w:cs="Calibri"/>
                <w:sz w:val="22"/>
                <w:szCs w:val="22"/>
                <w:lang w:val="sq-AL"/>
              </w:rPr>
              <w:t>11</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Koha e kaluar në vlerësim (teste, kuize, provim final)</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2</w:t>
            </w: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2</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DA3277">
            <w:pPr>
              <w:rPr>
                <w:rFonts w:ascii="Calibri" w:hAnsi="Calibri" w:cs="Calibri"/>
                <w:sz w:val="22"/>
                <w:szCs w:val="22"/>
                <w:lang w:val="sq-AL"/>
              </w:rPr>
            </w:pPr>
            <w:r>
              <w:rPr>
                <w:rFonts w:ascii="Calibri" w:hAnsi="Calibri" w:cs="Calibri"/>
                <w:sz w:val="22"/>
                <w:szCs w:val="22"/>
                <w:lang w:val="sq-AL"/>
              </w:rPr>
              <w:t>Projektet, prezantimet, etj.</w:t>
            </w:r>
          </w:p>
          <w:p w:rsidR="00FE0F18" w:rsidRDefault="00DA3277">
            <w:pPr>
              <w:rPr>
                <w:rFonts w:ascii="Calibri" w:eastAsia="Calibri" w:hAnsi="Calibri" w:cs="Calibri"/>
                <w:sz w:val="22"/>
                <w:szCs w:val="22"/>
                <w:lang w:val="sq-AL"/>
              </w:rPr>
            </w:pPr>
            <w:r>
              <w:rPr>
                <w:rFonts w:ascii="Calibri" w:eastAsia="Calibri" w:hAnsi="Calibri" w:cs="Calibri"/>
                <w:sz w:val="22"/>
                <w:szCs w:val="22"/>
                <w:lang w:val="sq-AL"/>
              </w:rPr>
              <w:t xml:space="preserve"> </w:t>
            </w:r>
          </w:p>
        </w:tc>
        <w:tc>
          <w:tcPr>
            <w:tcW w:w="1419"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FE0F18">
            <w:pPr>
              <w:snapToGrid w:val="0"/>
              <w:rPr>
                <w:rFonts w:ascii="Calibri" w:hAnsi="Calibri" w:cs="Calibri"/>
                <w:sz w:val="22"/>
                <w:szCs w:val="22"/>
                <w:lang w:val="sq-AL"/>
              </w:rPr>
            </w:pPr>
          </w:p>
        </w:tc>
        <w:tc>
          <w:tcPr>
            <w:tcW w:w="1765" w:type="dxa"/>
            <w:tcBorders>
              <w:top w:val="single" w:sz="4" w:space="0" w:color="000000"/>
              <w:left w:val="single" w:sz="4" w:space="0" w:color="000000"/>
              <w:bottom w:val="single" w:sz="4" w:space="0" w:color="000000"/>
              <w:right w:val="nil"/>
            </w:tcBorders>
            <w:shd w:val="clear" w:color="auto" w:fill="FFFFFF"/>
            <w:tcMar>
              <w:left w:w="103" w:type="dxa"/>
            </w:tcMar>
          </w:tcPr>
          <w:p w:rsidR="00FE0F18" w:rsidRDefault="00FE0F18">
            <w:pPr>
              <w:snapToGrid w:val="0"/>
              <w:rPr>
                <w:rFonts w:ascii="Calibri" w:hAnsi="Calibri" w:cs="Calibri"/>
                <w:sz w:val="22"/>
                <w:szCs w:val="22"/>
                <w:lang w:val="sq-AL"/>
              </w:rPr>
            </w:pP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0F18" w:rsidRDefault="00FE0F18">
            <w:pPr>
              <w:snapToGrid w:val="0"/>
              <w:rPr>
                <w:rFonts w:ascii="Calibri" w:hAnsi="Calibri" w:cs="Calibri"/>
                <w:sz w:val="22"/>
                <w:szCs w:val="22"/>
                <w:lang w:val="sq-AL"/>
              </w:rPr>
            </w:pP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DA3277">
            <w:pPr>
              <w:rPr>
                <w:rFonts w:ascii="Calibri" w:hAnsi="Calibri" w:cs="Calibri"/>
                <w:b/>
                <w:sz w:val="22"/>
                <w:szCs w:val="22"/>
                <w:lang w:val="sq-AL"/>
              </w:rPr>
            </w:pPr>
            <w:r>
              <w:rPr>
                <w:rFonts w:ascii="Calibri" w:hAnsi="Calibri" w:cs="Calibri"/>
                <w:b/>
                <w:sz w:val="22"/>
                <w:szCs w:val="22"/>
                <w:lang w:val="sq-AL"/>
              </w:rPr>
              <w:t xml:space="preserve">Totali </w:t>
            </w:r>
          </w:p>
          <w:p w:rsidR="00FE0F18" w:rsidRDefault="00FE0F18">
            <w:pPr>
              <w:rPr>
                <w:rFonts w:ascii="Calibri" w:hAnsi="Calibri" w:cs="Calibri"/>
                <w:b/>
                <w:sz w:val="22"/>
                <w:szCs w:val="22"/>
                <w:lang w:val="sq-AL"/>
              </w:rPr>
            </w:pPr>
          </w:p>
        </w:tc>
        <w:tc>
          <w:tcPr>
            <w:tcW w:w="1419" w:type="dxa"/>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FE0F18">
            <w:pPr>
              <w:snapToGrid w:val="0"/>
              <w:rPr>
                <w:rFonts w:ascii="Calibri" w:hAnsi="Calibri" w:cs="Calibri"/>
                <w:b/>
                <w:sz w:val="22"/>
                <w:szCs w:val="22"/>
                <w:lang w:val="sq-AL"/>
              </w:rPr>
            </w:pPr>
          </w:p>
        </w:tc>
        <w:tc>
          <w:tcPr>
            <w:tcW w:w="1765" w:type="dxa"/>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FE0F18">
            <w:pPr>
              <w:snapToGrid w:val="0"/>
              <w:rPr>
                <w:rFonts w:ascii="Calibri" w:hAnsi="Calibri" w:cs="Calibri"/>
                <w:b/>
                <w:sz w:val="22"/>
                <w:szCs w:val="22"/>
                <w:lang w:val="sq-AL"/>
              </w:rPr>
            </w:pPr>
          </w:p>
        </w:tc>
        <w:tc>
          <w:tcPr>
            <w:tcW w:w="2076"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rsidP="000E3538">
            <w:pPr>
              <w:rPr>
                <w:rFonts w:ascii="Calibri" w:hAnsi="Calibri" w:cs="Calibri"/>
                <w:b/>
                <w:sz w:val="22"/>
                <w:szCs w:val="22"/>
                <w:lang w:val="sq-AL"/>
              </w:rPr>
            </w:pPr>
            <w:r>
              <w:rPr>
                <w:rFonts w:ascii="Calibri" w:hAnsi="Calibri" w:cs="Calibri"/>
                <w:b/>
                <w:sz w:val="22"/>
                <w:szCs w:val="22"/>
                <w:lang w:val="sq-AL"/>
              </w:rPr>
              <w:t>1</w:t>
            </w:r>
            <w:r w:rsidR="000E3538">
              <w:rPr>
                <w:rFonts w:ascii="Calibri" w:hAnsi="Calibri" w:cs="Calibri"/>
                <w:b/>
                <w:sz w:val="22"/>
                <w:szCs w:val="22"/>
                <w:lang w:val="sq-AL"/>
              </w:rPr>
              <w:t>80</w:t>
            </w: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FE0F18">
            <w:pPr>
              <w:snapToGrid w:val="0"/>
              <w:rPr>
                <w:rFonts w:ascii="Calibri" w:hAnsi="Calibri" w:cs="Calibri"/>
                <w:b/>
                <w:sz w:val="22"/>
                <w:szCs w:val="22"/>
                <w:lang w:val="sq-AL"/>
              </w:rPr>
            </w:pP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lang w:val="sq-AL"/>
              </w:rPr>
            </w:pPr>
            <w:r>
              <w:rPr>
                <w:rFonts w:ascii="Calibri" w:hAnsi="Calibri" w:cs="Calibri"/>
                <w:b/>
                <w:lang w:val="sq-AL"/>
              </w:rPr>
              <w:t xml:space="preserve">Metodologjia e mësimdhënies:  </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DA3277" w:rsidP="000E3538">
            <w:pPr>
              <w:pStyle w:val="NoSpacing"/>
              <w:rPr>
                <w:rFonts w:ascii="Calibri" w:hAnsi="Calibri" w:cs="Calibri"/>
                <w:i/>
                <w:sz w:val="22"/>
                <w:szCs w:val="22"/>
                <w:lang w:val="sq-AL"/>
              </w:rPr>
            </w:pPr>
            <w:r>
              <w:rPr>
                <w:rFonts w:ascii="Calibri" w:hAnsi="Calibri" w:cs="Calibri"/>
                <w:i/>
                <w:sz w:val="22"/>
                <w:szCs w:val="22"/>
                <w:lang w:val="sq-AL"/>
              </w:rPr>
              <w:t xml:space="preserve">Ligjërim, diskutim, detyra shtëpie, </w:t>
            </w:r>
            <w:r w:rsidR="000E3538">
              <w:rPr>
                <w:rFonts w:ascii="Calibri" w:hAnsi="Calibri" w:cs="Calibri"/>
                <w:i/>
                <w:sz w:val="22"/>
                <w:szCs w:val="22"/>
                <w:lang w:val="sq-AL"/>
              </w:rPr>
              <w:t>prezantime slajdesh</w:t>
            </w:r>
            <w:r>
              <w:rPr>
                <w:rFonts w:ascii="Calibri" w:hAnsi="Calibri" w:cs="Calibri"/>
                <w:i/>
                <w:sz w:val="22"/>
                <w:szCs w:val="22"/>
                <w:lang w:val="sq-AL"/>
              </w:rPr>
              <w:t>.</w:t>
            </w:r>
          </w:p>
        </w:tc>
      </w:tr>
      <w:tr w:rsidR="00FE0F1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FE0F18" w:rsidRDefault="00DA3277">
            <w:pPr>
              <w:pStyle w:val="NoSpacing"/>
              <w:rPr>
                <w:rFonts w:ascii="Calibri" w:hAnsi="Calibri" w:cs="Calibri"/>
                <w:b/>
                <w:lang w:val="sq-AL"/>
              </w:rPr>
            </w:pPr>
            <w:r>
              <w:rPr>
                <w:rFonts w:ascii="Calibri" w:hAnsi="Calibri" w:cs="Calibri"/>
                <w:b/>
                <w:lang w:val="sq-AL"/>
              </w:rPr>
              <w:t>Metodat e vlerësimit:</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Default="00DA3277" w:rsidP="000E3538">
            <w:pPr>
              <w:pStyle w:val="NoSpacing"/>
              <w:rPr>
                <w:rFonts w:ascii="Calibri" w:hAnsi="Calibri" w:cs="Calibri"/>
                <w:sz w:val="22"/>
                <w:szCs w:val="22"/>
                <w:lang w:val="sq-AL"/>
              </w:rPr>
            </w:pPr>
            <w:r>
              <w:rPr>
                <w:rFonts w:ascii="Calibri" w:hAnsi="Calibri" w:cs="Calibri"/>
                <w:sz w:val="22"/>
                <w:szCs w:val="22"/>
                <w:lang w:val="sq-AL"/>
              </w:rPr>
              <w:t>Pjesëmarrja (10%), Detyrat e shtëpisë (</w:t>
            </w:r>
            <w:r w:rsidR="000E3538">
              <w:rPr>
                <w:rFonts w:ascii="Calibri" w:hAnsi="Calibri" w:cs="Calibri"/>
                <w:sz w:val="22"/>
                <w:szCs w:val="22"/>
                <w:lang w:val="sq-AL"/>
              </w:rPr>
              <w:t>3</w:t>
            </w:r>
            <w:r>
              <w:rPr>
                <w:rFonts w:ascii="Calibri" w:hAnsi="Calibri" w:cs="Calibri"/>
                <w:sz w:val="22"/>
                <w:szCs w:val="22"/>
                <w:lang w:val="sq-AL"/>
              </w:rPr>
              <w:t xml:space="preserve">0%), </w:t>
            </w:r>
            <w:r w:rsidR="000E3538">
              <w:rPr>
                <w:rFonts w:ascii="Calibri" w:hAnsi="Calibri" w:cs="Calibri"/>
                <w:sz w:val="22"/>
                <w:szCs w:val="22"/>
                <w:lang w:val="sq-AL"/>
              </w:rPr>
              <w:t>Provimi periodik</w:t>
            </w:r>
            <w:r>
              <w:rPr>
                <w:rFonts w:ascii="Calibri" w:hAnsi="Calibri" w:cs="Calibri"/>
                <w:sz w:val="22"/>
                <w:szCs w:val="22"/>
                <w:lang w:val="sq-AL"/>
              </w:rPr>
              <w:t xml:space="preserve"> (</w:t>
            </w:r>
            <w:r w:rsidR="000E3538">
              <w:rPr>
                <w:rFonts w:ascii="Calibri" w:hAnsi="Calibri" w:cs="Calibri"/>
                <w:sz w:val="22"/>
                <w:szCs w:val="22"/>
                <w:lang w:val="sq-AL"/>
              </w:rPr>
              <w:t>3</w:t>
            </w:r>
            <w:r>
              <w:rPr>
                <w:rFonts w:ascii="Calibri" w:hAnsi="Calibri" w:cs="Calibri"/>
                <w:sz w:val="22"/>
                <w:szCs w:val="22"/>
                <w:lang w:val="sq-AL"/>
              </w:rPr>
              <w:t xml:space="preserve">0%), </w:t>
            </w:r>
            <w:r w:rsidR="000E3538">
              <w:rPr>
                <w:rFonts w:ascii="Calibri" w:hAnsi="Calibri" w:cs="Calibri"/>
                <w:sz w:val="22"/>
                <w:szCs w:val="22"/>
                <w:lang w:val="sq-AL"/>
              </w:rPr>
              <w:t>Provimi</w:t>
            </w:r>
            <w:r>
              <w:rPr>
                <w:rFonts w:ascii="Calibri" w:hAnsi="Calibri" w:cs="Calibri"/>
                <w:sz w:val="22"/>
                <w:szCs w:val="22"/>
                <w:lang w:val="sq-AL"/>
              </w:rPr>
              <w:t xml:space="preserve"> final (</w:t>
            </w:r>
            <w:r w:rsidR="000E3538">
              <w:rPr>
                <w:rFonts w:ascii="Calibri" w:hAnsi="Calibri" w:cs="Calibri"/>
                <w:sz w:val="22"/>
                <w:szCs w:val="22"/>
                <w:lang w:val="sq-AL"/>
              </w:rPr>
              <w:t>3</w:t>
            </w:r>
            <w:r>
              <w:rPr>
                <w:rFonts w:ascii="Calibri" w:hAnsi="Calibri" w:cs="Calibri"/>
                <w:sz w:val="22"/>
                <w:szCs w:val="22"/>
                <w:lang w:val="sq-AL"/>
              </w:rPr>
              <w:t>0%)</w:t>
            </w: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pPr>
              <w:pStyle w:val="NoSpacing"/>
              <w:rPr>
                <w:rFonts w:ascii="Calibri" w:hAnsi="Calibri" w:cs="Calibri"/>
                <w:b/>
                <w:lang w:val="sq-AL"/>
              </w:rPr>
            </w:pPr>
            <w:r>
              <w:rPr>
                <w:rFonts w:ascii="Calibri" w:hAnsi="Calibri" w:cs="Calibri"/>
                <w:b/>
                <w:lang w:val="sq-AL"/>
              </w:rPr>
              <w:t xml:space="preserve">Literatura </w:t>
            </w:r>
          </w:p>
        </w:tc>
      </w:tr>
      <w:tr w:rsidR="000E353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0E3538" w:rsidRDefault="000E3538">
            <w:pPr>
              <w:pStyle w:val="NoSpacing"/>
              <w:rPr>
                <w:rFonts w:ascii="Calibri" w:hAnsi="Calibri" w:cs="Calibri"/>
                <w:b/>
                <w:lang w:val="sq-AL"/>
              </w:rPr>
            </w:pPr>
            <w:r>
              <w:rPr>
                <w:rFonts w:ascii="Calibri" w:hAnsi="Calibri" w:cs="Calibri"/>
                <w:b/>
                <w:lang w:val="sq-AL"/>
              </w:rPr>
              <w:t xml:space="preserve">Literatura bazë:  </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3538" w:rsidRDefault="000E3538" w:rsidP="00F438A8">
            <w:pPr>
              <w:pStyle w:val="NoSpacing"/>
              <w:rPr>
                <w:rFonts w:ascii="Calibri" w:hAnsi="Calibri" w:cs="Arial"/>
                <w:sz w:val="22"/>
                <w:szCs w:val="22"/>
              </w:rPr>
            </w:pPr>
            <w:r>
              <w:rPr>
                <w:rFonts w:ascii="Calibri" w:hAnsi="Calibri" w:cs="Arial"/>
                <w:sz w:val="22"/>
                <w:szCs w:val="22"/>
              </w:rPr>
              <w:t>1.</w:t>
            </w:r>
            <w:r>
              <w:t xml:space="preserve"> </w:t>
            </w:r>
            <w:r w:rsidRPr="00A73F08">
              <w:rPr>
                <w:rFonts w:ascii="Calibri" w:hAnsi="Calibri" w:cs="Arial"/>
                <w:sz w:val="22"/>
                <w:szCs w:val="22"/>
              </w:rPr>
              <w:t>R</w:t>
            </w:r>
            <w:r>
              <w:rPr>
                <w:rFonts w:ascii="Calibri" w:hAnsi="Calibri" w:cs="Arial"/>
                <w:sz w:val="22"/>
                <w:szCs w:val="22"/>
              </w:rPr>
              <w:t>.</w:t>
            </w:r>
            <w:r w:rsidRPr="00A73F08">
              <w:rPr>
                <w:rFonts w:ascii="Calibri" w:hAnsi="Calibri" w:cs="Arial"/>
                <w:sz w:val="22"/>
                <w:szCs w:val="22"/>
              </w:rPr>
              <w:t xml:space="preserve"> L. Burden, J. D</w:t>
            </w:r>
            <w:r>
              <w:rPr>
                <w:rFonts w:ascii="Calibri" w:hAnsi="Calibri" w:cs="Arial"/>
                <w:sz w:val="22"/>
                <w:szCs w:val="22"/>
              </w:rPr>
              <w:t>.</w:t>
            </w:r>
            <w:r w:rsidRPr="00A73F08">
              <w:rPr>
                <w:rFonts w:ascii="Calibri" w:hAnsi="Calibri" w:cs="Arial"/>
                <w:sz w:val="22"/>
                <w:szCs w:val="22"/>
              </w:rPr>
              <w:t xml:space="preserve"> Faires, A</w:t>
            </w:r>
            <w:r>
              <w:rPr>
                <w:rFonts w:ascii="Calibri" w:hAnsi="Calibri" w:cs="Arial"/>
                <w:sz w:val="22"/>
                <w:szCs w:val="22"/>
              </w:rPr>
              <w:t>.</w:t>
            </w:r>
            <w:r w:rsidRPr="00A73F08">
              <w:rPr>
                <w:rFonts w:ascii="Calibri" w:hAnsi="Calibri" w:cs="Arial"/>
                <w:sz w:val="22"/>
                <w:szCs w:val="22"/>
              </w:rPr>
              <w:t xml:space="preserve"> M. Burden</w:t>
            </w:r>
            <w:r>
              <w:rPr>
                <w:rFonts w:ascii="Calibri" w:hAnsi="Calibri" w:cs="Arial"/>
                <w:sz w:val="22"/>
                <w:szCs w:val="22"/>
              </w:rPr>
              <w:t xml:space="preserve">, </w:t>
            </w:r>
            <w:r w:rsidRPr="00A73F08">
              <w:rPr>
                <w:rFonts w:ascii="Calibri" w:hAnsi="Calibri" w:cs="Arial"/>
                <w:i/>
                <w:sz w:val="22"/>
                <w:szCs w:val="22"/>
              </w:rPr>
              <w:t>Numerical Analysis</w:t>
            </w:r>
            <w:r>
              <w:rPr>
                <w:rFonts w:ascii="Calibri" w:hAnsi="Calibri" w:cs="Arial"/>
                <w:sz w:val="22"/>
                <w:szCs w:val="22"/>
              </w:rPr>
              <w:t xml:space="preserve">, </w:t>
            </w:r>
            <w:r w:rsidRPr="00A73F08">
              <w:rPr>
                <w:rFonts w:ascii="Calibri" w:hAnsi="Calibri" w:cs="Arial"/>
                <w:sz w:val="22"/>
                <w:szCs w:val="22"/>
              </w:rPr>
              <w:t>Cengage Learning, 2015</w:t>
            </w:r>
          </w:p>
          <w:p w:rsidR="000E3538" w:rsidRDefault="000E3538" w:rsidP="00F438A8">
            <w:pPr>
              <w:pStyle w:val="NoSpacing"/>
              <w:rPr>
                <w:rFonts w:ascii="Calibri" w:hAnsi="Calibri" w:cs="Arial"/>
                <w:sz w:val="22"/>
                <w:szCs w:val="22"/>
              </w:rPr>
            </w:pPr>
            <w:r>
              <w:rPr>
                <w:rFonts w:ascii="Calibri" w:hAnsi="Calibri" w:cs="Arial"/>
                <w:sz w:val="22"/>
                <w:szCs w:val="22"/>
              </w:rPr>
              <w:t xml:space="preserve">2. </w:t>
            </w:r>
            <w:r w:rsidRPr="00CB0AE8">
              <w:rPr>
                <w:rFonts w:ascii="Calibri" w:hAnsi="Calibri" w:cs="Arial"/>
                <w:sz w:val="22"/>
                <w:szCs w:val="22"/>
              </w:rPr>
              <w:t>A</w:t>
            </w:r>
            <w:r>
              <w:rPr>
                <w:rFonts w:ascii="Calibri" w:hAnsi="Calibri" w:cs="Arial"/>
                <w:sz w:val="22"/>
                <w:szCs w:val="22"/>
              </w:rPr>
              <w:t>.</w:t>
            </w:r>
            <w:r w:rsidRPr="00CB0AE8">
              <w:rPr>
                <w:rFonts w:ascii="Calibri" w:hAnsi="Calibri" w:cs="Arial"/>
                <w:sz w:val="22"/>
                <w:szCs w:val="22"/>
              </w:rPr>
              <w:t xml:space="preserve"> Iserles</w:t>
            </w:r>
            <w:r>
              <w:rPr>
                <w:rFonts w:ascii="Calibri" w:hAnsi="Calibri" w:cs="Arial"/>
                <w:sz w:val="22"/>
                <w:szCs w:val="22"/>
              </w:rPr>
              <w:t xml:space="preserve">, </w:t>
            </w:r>
            <w:r w:rsidRPr="00A73F08">
              <w:rPr>
                <w:rFonts w:ascii="Calibri" w:hAnsi="Calibri" w:cs="Arial"/>
                <w:i/>
                <w:sz w:val="22"/>
                <w:szCs w:val="22"/>
              </w:rPr>
              <w:t>A First Course in the Numerical Analysis of Differential Equations</w:t>
            </w:r>
            <w:r>
              <w:rPr>
                <w:rFonts w:ascii="Calibri" w:hAnsi="Calibri" w:cs="Arial"/>
                <w:sz w:val="22"/>
                <w:szCs w:val="22"/>
              </w:rPr>
              <w:t xml:space="preserve">, </w:t>
            </w:r>
            <w:r w:rsidRPr="00CB0AE8">
              <w:rPr>
                <w:rFonts w:ascii="Calibri" w:hAnsi="Calibri" w:cs="Arial"/>
                <w:sz w:val="22"/>
                <w:szCs w:val="22"/>
              </w:rPr>
              <w:t>Cambridge University Press, 1996</w:t>
            </w:r>
          </w:p>
        </w:tc>
      </w:tr>
      <w:tr w:rsidR="000E3538" w:rsidTr="000E3538">
        <w:trPr>
          <w:cantSplit/>
        </w:trPr>
        <w:tc>
          <w:tcPr>
            <w:tcW w:w="361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0E3538" w:rsidRDefault="000E3538">
            <w:pPr>
              <w:pStyle w:val="NoSpacing"/>
              <w:rPr>
                <w:rFonts w:ascii="Calibri" w:hAnsi="Calibri" w:cs="Calibri"/>
                <w:b/>
                <w:lang w:val="sq-AL"/>
              </w:rPr>
            </w:pPr>
            <w:r>
              <w:rPr>
                <w:rFonts w:ascii="Calibri" w:hAnsi="Calibri" w:cs="Calibri"/>
                <w:b/>
                <w:lang w:val="sq-AL"/>
              </w:rPr>
              <w:t xml:space="preserve">Literatura shtesë:  </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3538" w:rsidRDefault="000E3538" w:rsidP="00F438A8">
            <w:pPr>
              <w:pStyle w:val="NoSpacing"/>
              <w:rPr>
                <w:rFonts w:ascii="Calibri" w:hAnsi="Calibri" w:cs="Arial"/>
                <w:sz w:val="22"/>
                <w:szCs w:val="22"/>
              </w:rPr>
            </w:pPr>
            <w:r>
              <w:rPr>
                <w:rFonts w:ascii="Calibri" w:hAnsi="Calibri" w:cs="Arial"/>
                <w:sz w:val="22"/>
                <w:szCs w:val="22"/>
              </w:rPr>
              <w:t xml:space="preserve">3. </w:t>
            </w:r>
            <w:r w:rsidRPr="00A73F08">
              <w:rPr>
                <w:rFonts w:ascii="Calibri" w:hAnsi="Calibri" w:cs="Arial"/>
                <w:sz w:val="22"/>
                <w:szCs w:val="22"/>
              </w:rPr>
              <w:t xml:space="preserve">C. F. Gerald, P. O. Wheatley, </w:t>
            </w:r>
            <w:r w:rsidRPr="00A73F08">
              <w:rPr>
                <w:rFonts w:ascii="Calibri" w:hAnsi="Calibri" w:cs="Arial"/>
                <w:i/>
                <w:iCs/>
                <w:sz w:val="22"/>
                <w:szCs w:val="22"/>
              </w:rPr>
              <w:t>Applied numerical analysis,</w:t>
            </w:r>
            <w:r w:rsidRPr="00A73F08">
              <w:rPr>
                <w:rFonts w:ascii="Calibri" w:hAnsi="Calibri" w:cs="Arial"/>
                <w:sz w:val="22"/>
                <w:szCs w:val="22"/>
              </w:rPr>
              <w:t xml:space="preserve"> Addison-Wesley, 1994.</w:t>
            </w: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FE0F18">
            <w:pPr>
              <w:snapToGrid w:val="0"/>
              <w:rPr>
                <w:rFonts w:ascii="Calibri" w:hAnsi="Calibri" w:cs="Calibri"/>
                <w:b/>
                <w:sz w:val="28"/>
                <w:szCs w:val="28"/>
                <w:lang w:val="sq-AL"/>
              </w:rPr>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nil"/>
              <w:left w:val="nil"/>
              <w:bottom w:val="nil"/>
              <w:right w:val="nil"/>
            </w:tcBorders>
            <w:shd w:val="clear" w:color="auto" w:fill="auto"/>
            <w:tcMar>
              <w:left w:w="0" w:type="dxa"/>
              <w:right w:w="0" w:type="dxa"/>
            </w:tcMar>
          </w:tcPr>
          <w:p w:rsidR="00FE0F18" w:rsidRDefault="00FE0F18">
            <w:pPr>
              <w:pStyle w:val="TableContents"/>
              <w:snapToGrid w:val="0"/>
            </w:pPr>
          </w:p>
        </w:tc>
      </w:tr>
      <w:tr w:rsidR="00FE0F18" w:rsidTr="000E3538">
        <w:trPr>
          <w:cantSplit/>
        </w:trPr>
        <w:tc>
          <w:tcPr>
            <w:tcW w:w="8871" w:type="dxa"/>
            <w:gridSpan w:val="5"/>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pPr>
              <w:rPr>
                <w:rFonts w:ascii="Calibri" w:hAnsi="Calibri" w:cs="Calibri"/>
                <w:b/>
                <w:lang w:val="sq-AL"/>
              </w:rPr>
            </w:pPr>
            <w:r>
              <w:rPr>
                <w:rFonts w:ascii="Calibri" w:hAnsi="Calibri" w:cs="Calibri"/>
                <w:b/>
                <w:lang w:val="sq-AL"/>
              </w:rPr>
              <w:t xml:space="preserve">Plani i dizajnuar i mësimit:  </w:t>
            </w:r>
          </w:p>
          <w:p w:rsidR="00FE0F18" w:rsidRDefault="00FE0F18">
            <w:pPr>
              <w:rPr>
                <w:rFonts w:ascii="Calibri" w:hAnsi="Calibri" w:cs="Calibri"/>
                <w:b/>
                <w:lang w:val="sq-AL"/>
              </w:rPr>
            </w:pPr>
          </w:p>
        </w:tc>
      </w:tr>
      <w:tr w:rsidR="00FE0F18" w:rsidTr="000E3538">
        <w:trPr>
          <w:cantSplit/>
        </w:trPr>
        <w:tc>
          <w:tcPr>
            <w:tcW w:w="2718" w:type="dxa"/>
            <w:tcBorders>
              <w:top w:val="single" w:sz="4" w:space="0" w:color="000000"/>
              <w:left w:val="single" w:sz="4" w:space="0" w:color="000000"/>
              <w:bottom w:val="single" w:sz="4" w:space="0" w:color="000000"/>
              <w:right w:val="nil"/>
            </w:tcBorders>
            <w:shd w:val="clear" w:color="auto" w:fill="D9D9D9"/>
            <w:tcMar>
              <w:left w:w="103" w:type="dxa"/>
            </w:tcMar>
          </w:tcPr>
          <w:p w:rsidR="00FE0F18" w:rsidRDefault="00DA3277">
            <w:pPr>
              <w:rPr>
                <w:rFonts w:ascii="Calibri" w:hAnsi="Calibri" w:cs="Calibri"/>
                <w:b/>
                <w:lang w:val="sq-AL"/>
              </w:rPr>
            </w:pPr>
            <w:r>
              <w:rPr>
                <w:rFonts w:ascii="Calibri" w:hAnsi="Calibri" w:cs="Calibri"/>
                <w:b/>
                <w:lang w:val="sq-AL"/>
              </w:rPr>
              <w:lastRenderedPageBreak/>
              <w:t>Java</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Default="00DA3277">
            <w:pPr>
              <w:rPr>
                <w:rFonts w:ascii="Calibri" w:hAnsi="Calibri" w:cs="Calibri"/>
                <w:b/>
                <w:lang w:val="sq-AL"/>
              </w:rPr>
            </w:pPr>
            <w:r>
              <w:rPr>
                <w:rFonts w:ascii="Calibri" w:hAnsi="Calibri" w:cs="Calibri"/>
                <w:b/>
                <w:lang w:val="sq-AL"/>
              </w:rPr>
              <w:t>Ligjërata që do të zhvillohet</w:t>
            </w:r>
          </w:p>
        </w:tc>
      </w:tr>
      <w:tr w:rsidR="00FE0F18"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FE0F18" w:rsidRPr="00085FCB" w:rsidRDefault="00DA3277">
            <w:pPr>
              <w:rPr>
                <w:rFonts w:asciiTheme="minorHAnsi" w:hAnsiTheme="minorHAnsi" w:cstheme="minorHAnsi"/>
                <w:b/>
                <w:i/>
                <w:lang w:val="sq-AL"/>
              </w:rPr>
            </w:pPr>
            <w:r w:rsidRPr="00085FCB">
              <w:rPr>
                <w:rFonts w:asciiTheme="minorHAnsi" w:hAnsiTheme="minorHAnsi" w:cstheme="minorHAnsi"/>
                <w:b/>
                <w:i/>
                <w:lang w:val="sq-AL"/>
              </w:rPr>
              <w:t>Java e parë:</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Pr="00085FCB" w:rsidRDefault="000E3538">
            <w:pPr>
              <w:rPr>
                <w:rFonts w:asciiTheme="minorHAnsi" w:hAnsiTheme="minorHAnsi" w:cstheme="minorHAnsi"/>
                <w:lang w:val="sq-AL"/>
              </w:rPr>
            </w:pPr>
            <w:r w:rsidRPr="00085FCB">
              <w:rPr>
                <w:rFonts w:asciiTheme="minorHAnsi" w:hAnsiTheme="minorHAnsi" w:cstheme="minorHAnsi"/>
                <w:lang w:val="sq-AL"/>
              </w:rPr>
              <w:t>Interpolimi dhe përafrimi me polinome</w:t>
            </w:r>
          </w:p>
        </w:tc>
      </w:tr>
      <w:tr w:rsidR="00FE0F18"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FE0F18" w:rsidRPr="00085FCB" w:rsidRDefault="00DA3277">
            <w:pPr>
              <w:rPr>
                <w:rFonts w:asciiTheme="minorHAnsi" w:hAnsiTheme="minorHAnsi" w:cstheme="minorHAnsi"/>
                <w:b/>
                <w:i/>
                <w:lang w:val="sq-AL"/>
              </w:rPr>
            </w:pPr>
            <w:r w:rsidRPr="00085FCB">
              <w:rPr>
                <w:rFonts w:asciiTheme="minorHAnsi" w:hAnsiTheme="minorHAnsi" w:cstheme="minorHAnsi"/>
                <w:b/>
                <w:i/>
                <w:lang w:val="sq-AL"/>
              </w:rPr>
              <w:t>Java e dytë:</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Pr="00085FCB" w:rsidRDefault="000E3538" w:rsidP="000E3538">
            <w:pPr>
              <w:rPr>
                <w:rFonts w:asciiTheme="minorHAnsi" w:hAnsiTheme="minorHAnsi" w:cstheme="minorHAnsi"/>
                <w:lang w:val="sq-AL"/>
              </w:rPr>
            </w:pPr>
            <w:r w:rsidRPr="00085FCB">
              <w:rPr>
                <w:rFonts w:asciiTheme="minorHAnsi" w:hAnsiTheme="minorHAnsi" w:cstheme="minorHAnsi"/>
                <w:lang w:val="sq-AL"/>
              </w:rPr>
              <w:t>Splinet</w:t>
            </w:r>
          </w:p>
        </w:tc>
      </w:tr>
      <w:tr w:rsidR="00FE0F18"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FE0F18" w:rsidRPr="00085FCB" w:rsidRDefault="00DA3277">
            <w:pPr>
              <w:rPr>
                <w:rFonts w:asciiTheme="minorHAnsi" w:hAnsiTheme="minorHAnsi" w:cstheme="minorHAnsi"/>
                <w:b/>
                <w:lang w:val="sq-AL"/>
              </w:rPr>
            </w:pPr>
            <w:r w:rsidRPr="00085FCB">
              <w:rPr>
                <w:rFonts w:asciiTheme="minorHAnsi" w:hAnsiTheme="minorHAnsi" w:cstheme="minorHAnsi"/>
                <w:b/>
                <w:i/>
                <w:lang w:val="sq-AL"/>
              </w:rPr>
              <w:t>Java e tretë</w:t>
            </w:r>
            <w:r w:rsidRPr="00085FCB">
              <w:rPr>
                <w:rFonts w:asciiTheme="minorHAnsi" w:hAnsiTheme="minorHAnsi" w:cstheme="minorHAnsi"/>
                <w:b/>
                <w:lang w:val="sq-AL"/>
              </w:rPr>
              <w:t>:</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Pr="00085FCB" w:rsidRDefault="000E3538">
            <w:pPr>
              <w:rPr>
                <w:rFonts w:asciiTheme="minorHAnsi" w:hAnsiTheme="minorHAnsi" w:cstheme="minorHAnsi"/>
                <w:lang w:val="sq-AL"/>
              </w:rPr>
            </w:pPr>
            <w:r w:rsidRPr="00085FCB">
              <w:rPr>
                <w:rFonts w:asciiTheme="minorHAnsi" w:hAnsiTheme="minorHAnsi" w:cstheme="minorHAnsi"/>
                <w:lang w:val="sq-AL"/>
              </w:rPr>
              <w:t>Diferencimi dhe numerik.</w:t>
            </w:r>
          </w:p>
        </w:tc>
      </w:tr>
      <w:tr w:rsidR="00FE0F18"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FE0F18" w:rsidRPr="00085FCB" w:rsidRDefault="00DA3277">
            <w:pPr>
              <w:rPr>
                <w:rFonts w:asciiTheme="minorHAnsi" w:hAnsiTheme="minorHAnsi" w:cstheme="minorHAnsi"/>
                <w:b/>
                <w:i/>
                <w:lang w:val="sq-AL"/>
              </w:rPr>
            </w:pPr>
            <w:r w:rsidRPr="00085FCB">
              <w:rPr>
                <w:rFonts w:asciiTheme="minorHAnsi" w:hAnsiTheme="minorHAnsi" w:cstheme="minorHAnsi"/>
                <w:b/>
                <w:i/>
                <w:lang w:val="sq-AL"/>
              </w:rPr>
              <w:t>Java e katërt:</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0F18" w:rsidRPr="00085FCB" w:rsidRDefault="000E3538">
            <w:pPr>
              <w:jc w:val="both"/>
              <w:rPr>
                <w:rFonts w:asciiTheme="minorHAnsi" w:hAnsiTheme="minorHAnsi" w:cstheme="minorHAnsi"/>
                <w:lang w:val="sq-AL"/>
              </w:rPr>
            </w:pPr>
            <w:r w:rsidRPr="00085FCB">
              <w:rPr>
                <w:rFonts w:asciiTheme="minorHAnsi" w:hAnsiTheme="minorHAnsi" w:cstheme="minorHAnsi"/>
                <w:lang w:val="sq-AL"/>
              </w:rPr>
              <w:t>Integrimi numerik</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pestë: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Metoda kuadratike adaptive. Kuadratura e Gauss-it. Integralet e shumëfishta dhe ato jo të veta.</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gjashtë</w:t>
            </w:r>
            <w:r w:rsidRPr="00085FCB">
              <w:rPr>
                <w:rFonts w:asciiTheme="minorHAnsi" w:hAnsiTheme="minorHAnsi" w:cstheme="minorHAnsi"/>
                <w:b/>
                <w:lang w:val="sq-AL"/>
              </w:rPr>
              <w:t>:</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Problemet e vlerës fillestare për ekuacionet diferenciale të zakonshme.</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shtatë: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Metodat e Taylor-it të rendeve të larta. Metodat Runge-Kutta.</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tetë: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Metoda shumëhapëshe me madhësi variabile hapi</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nëntë: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 xml:space="preserve">Ekuacionet e rendeve të larta. Sistemet e ekuacioneve diferenciale </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i/>
                <w:lang w:val="sq-AL"/>
              </w:rPr>
            </w:pPr>
            <w:r w:rsidRPr="00085FCB">
              <w:rPr>
                <w:rFonts w:asciiTheme="minorHAnsi" w:hAnsiTheme="minorHAnsi" w:cstheme="minorHAnsi"/>
                <w:b/>
                <w:i/>
                <w:lang w:val="sq-AL"/>
              </w:rPr>
              <w:t>Java e dhjetë:</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Problemet e vlerave kufitare për ekuacionet e zakonshme diferenciale</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njëmbëdhjetë</w:t>
            </w:r>
            <w:r w:rsidRPr="00085FCB">
              <w:rPr>
                <w:rFonts w:asciiTheme="minorHAnsi" w:hAnsiTheme="minorHAnsi" w:cstheme="minorHAnsi"/>
                <w:b/>
                <w:lang w:val="sq-AL"/>
              </w:rPr>
              <w:t>:</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Metoda të diferencës së fundme për problemet lineare dhe ato jolineare</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dymbëdhjetë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Metoda Rayleigh-Ritz</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trembëdhjetë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Zgjidhjet numerike të ekuacioneve diferenciale parciale</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katërmbëdhjetë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Ekuacioni diferencial parcial parabolik</w:t>
            </w:r>
          </w:p>
        </w:tc>
      </w:tr>
      <w:tr w:rsidR="00085FCB" w:rsidRPr="00085FCB" w:rsidTr="000E3538">
        <w:trPr>
          <w:cantSplit/>
        </w:trPr>
        <w:tc>
          <w:tcPr>
            <w:tcW w:w="2718" w:type="dxa"/>
            <w:tcBorders>
              <w:top w:val="single" w:sz="4" w:space="0" w:color="000000"/>
              <w:left w:val="single" w:sz="4" w:space="0" w:color="000000"/>
              <w:bottom w:val="single" w:sz="4" w:space="0" w:color="000000"/>
              <w:right w:val="nil"/>
            </w:tcBorders>
            <w:shd w:val="clear" w:color="auto" w:fill="auto"/>
            <w:tcMar>
              <w:left w:w="103" w:type="dxa"/>
            </w:tcMar>
          </w:tcPr>
          <w:p w:rsidR="00085FCB" w:rsidRPr="00085FCB" w:rsidRDefault="00085FCB">
            <w:pPr>
              <w:rPr>
                <w:rFonts w:asciiTheme="minorHAnsi" w:hAnsiTheme="minorHAnsi" w:cstheme="minorHAnsi"/>
                <w:b/>
                <w:lang w:val="sq-AL"/>
              </w:rPr>
            </w:pPr>
            <w:r w:rsidRPr="00085FCB">
              <w:rPr>
                <w:rFonts w:asciiTheme="minorHAnsi" w:hAnsiTheme="minorHAnsi" w:cstheme="minorHAnsi"/>
                <w:b/>
                <w:i/>
                <w:lang w:val="sq-AL"/>
              </w:rPr>
              <w:t>Java e pesëmbëdhjetë</w:t>
            </w:r>
            <w:r w:rsidRPr="00085FCB">
              <w:rPr>
                <w:rFonts w:asciiTheme="minorHAnsi" w:hAnsiTheme="minorHAnsi" w:cstheme="minorHAnsi"/>
                <w:b/>
                <w:lang w:val="sq-AL"/>
              </w:rPr>
              <w:t xml:space="preserve">:   </w:t>
            </w:r>
          </w:p>
        </w:tc>
        <w:tc>
          <w:tcPr>
            <w:tcW w:w="615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Pr="00085FCB" w:rsidRDefault="00085FCB" w:rsidP="00F438A8">
            <w:pPr>
              <w:rPr>
                <w:rFonts w:asciiTheme="minorHAnsi" w:hAnsiTheme="minorHAnsi" w:cstheme="minorHAnsi"/>
              </w:rPr>
            </w:pPr>
            <w:r w:rsidRPr="00085FCB">
              <w:rPr>
                <w:rFonts w:asciiTheme="minorHAnsi" w:hAnsiTheme="minorHAnsi" w:cstheme="minorHAnsi"/>
              </w:rPr>
              <w:t>Ekuacioni diferencial parcial hiperbolik</w:t>
            </w:r>
          </w:p>
        </w:tc>
      </w:tr>
    </w:tbl>
    <w:p w:rsidR="00FE0F18" w:rsidRPr="00085FCB" w:rsidRDefault="00FE0F18">
      <w:pPr>
        <w:pStyle w:val="NoSpacing"/>
        <w:rPr>
          <w:rFonts w:asciiTheme="minorHAnsi" w:hAnsiTheme="minorHAnsi" w:cstheme="minorHAnsi"/>
          <w:lang w:val="sq-AL"/>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8871"/>
      </w:tblGrid>
      <w:tr w:rsidR="00FE0F18" w:rsidRPr="00085FCB" w:rsidTr="00085FCB">
        <w:trPr>
          <w:cantSplit/>
        </w:trPr>
        <w:tc>
          <w:tcPr>
            <w:tcW w:w="8871"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FE0F18" w:rsidRPr="00085FCB" w:rsidRDefault="00DA3277">
            <w:pPr>
              <w:jc w:val="center"/>
              <w:rPr>
                <w:rFonts w:asciiTheme="minorHAnsi" w:hAnsiTheme="minorHAnsi" w:cstheme="minorHAnsi"/>
                <w:b/>
                <w:lang w:val="sq-AL"/>
              </w:rPr>
            </w:pPr>
            <w:r w:rsidRPr="00085FCB">
              <w:rPr>
                <w:rFonts w:asciiTheme="minorHAnsi" w:hAnsiTheme="minorHAnsi" w:cstheme="minorHAnsi"/>
                <w:b/>
                <w:lang w:val="sq-AL"/>
              </w:rPr>
              <w:t>Politikat akademike dhe rregullat e mirësjelljes:</w:t>
            </w:r>
          </w:p>
        </w:tc>
      </w:tr>
      <w:tr w:rsidR="00085FCB" w:rsidTr="00085FCB">
        <w:trPr>
          <w:cantSplit/>
          <w:trHeight w:val="1088"/>
        </w:trPr>
        <w:tc>
          <w:tcPr>
            <w:tcW w:w="88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FCB" w:rsidRDefault="00085FCB" w:rsidP="00F438A8">
            <w:pPr>
              <w:rPr>
                <w:rFonts w:ascii="Calibri" w:hAnsi="Calibri" w:cs="Calibri"/>
                <w:sz w:val="22"/>
                <w:szCs w:val="22"/>
              </w:rPr>
            </w:pPr>
            <w:r>
              <w:rPr>
                <w:rFonts w:ascii="Calibri" w:hAnsi="Calibri" w:cs="Calibri"/>
                <w:sz w:val="22"/>
                <w:szCs w:val="22"/>
              </w:rPr>
              <w:t>Vijimi i leksioneve, ushtrimeve dhe provimeve është i obligueshëm. Pritet që studentët të kontribojnë me diskutimet dhe detyrat e shtëpisë. Ata inkurajohen të vijojnë orët e konsultave.</w:t>
            </w:r>
          </w:p>
          <w:p w:rsidR="00085FCB" w:rsidRDefault="00085FCB" w:rsidP="00F438A8">
            <w:pPr>
              <w:rPr>
                <w:rFonts w:ascii="Calibri" w:hAnsi="Calibri" w:cs="Calibri"/>
                <w:sz w:val="22"/>
                <w:szCs w:val="22"/>
              </w:rPr>
            </w:pPr>
            <w:r>
              <w:rPr>
                <w:rFonts w:ascii="Calibri" w:hAnsi="Calibri" w:cs="Calibri"/>
                <w:sz w:val="22"/>
                <w:szCs w:val="22"/>
              </w:rPr>
              <w:t>Detyrat e shtëpisë duhet të shkruhen individualisht, por studentët inkurajohen të diskutojnë me njëri tjetrin përderisa i referencojnë të gjithë kontribuesit e një zgjidhjeje.</w:t>
            </w:r>
          </w:p>
          <w:p w:rsidR="00085FCB" w:rsidRDefault="00085FCB" w:rsidP="00F438A8">
            <w:pPr>
              <w:rPr>
                <w:rFonts w:ascii="Calibri" w:hAnsi="Calibri" w:cs="Calibri"/>
                <w:sz w:val="22"/>
                <w:szCs w:val="22"/>
              </w:rPr>
            </w:pPr>
            <w:r>
              <w:rPr>
                <w:rFonts w:ascii="Calibri" w:hAnsi="Calibri" w:cs="Calibri"/>
                <w:sz w:val="22"/>
                <w:szCs w:val="22"/>
              </w:rPr>
              <w:t>Ndershmëria akademike është mandatore.</w:t>
            </w:r>
          </w:p>
        </w:tc>
      </w:tr>
    </w:tbl>
    <w:p w:rsidR="00FE0F18" w:rsidRDefault="00FE0F18">
      <w:pPr>
        <w:rPr>
          <w:rFonts w:ascii="Calibri" w:hAnsi="Calibri" w:cs="Calibri"/>
          <w:b/>
          <w:sz w:val="28"/>
          <w:szCs w:val="28"/>
          <w:lang w:val="sq-AL"/>
        </w:rPr>
      </w:pPr>
    </w:p>
    <w:sectPr w:rsidR="00FE0F18" w:rsidSect="00FE0F18">
      <w:footerReference w:type="default" r:id="rId7"/>
      <w:pgSz w:w="12240" w:h="15840"/>
      <w:pgMar w:top="1260" w:right="1800" w:bottom="1440" w:left="180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68" w:rsidRDefault="00765268" w:rsidP="00FE0F18">
      <w:r>
        <w:separator/>
      </w:r>
    </w:p>
  </w:endnote>
  <w:endnote w:type="continuationSeparator" w:id="0">
    <w:p w:rsidR="00765268" w:rsidRDefault="00765268" w:rsidP="00FE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eeSans">
    <w:panose1 w:val="00000000000000000000"/>
    <w:charset w:val="00"/>
    <w:family w:val="roman"/>
    <w:notTrueType/>
    <w:pitch w:val="default"/>
  </w:font>
  <w:font w:name="Liberation Sans;Arial">
    <w:panose1 w:val="00000000000000000000"/>
    <w:charset w:val="00"/>
    <w:family w:val="roman"/>
    <w:notTrueType/>
    <w:pitch w:val="default"/>
  </w:font>
  <w:font w:name="Droid Sans Fallbac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18" w:rsidRDefault="00765268">
    <w:pPr>
      <w:pStyle w:val="Footer"/>
      <w:ind w:right="360"/>
    </w:pPr>
    <w:r>
      <w:pict>
        <v:rect id="_x0000_s2049" style="position:absolute;margin-left:515.95pt;margin-top:.05pt;width:5.9pt;height:27.45pt;z-index:251657728">
          <v:fill opacity="0"/>
          <v:textbox inset=".05pt,.05pt,.05pt,.05pt">
            <w:txbxContent>
              <w:p w:rsidR="00FE0F18" w:rsidRDefault="00FE0F18">
                <w:pPr>
                  <w:pStyle w:val="Footer"/>
                  <w:rPr>
                    <w:rStyle w:val="PageNumber"/>
                  </w:rPr>
                </w:pPr>
                <w:r>
                  <w:rPr>
                    <w:rStyle w:val="PageNumber"/>
                  </w:rPr>
                  <w:fldChar w:fldCharType="begin"/>
                </w:r>
                <w:r w:rsidR="00DA3277">
                  <w:instrText>PAGE</w:instrText>
                </w:r>
                <w:r>
                  <w:fldChar w:fldCharType="separate"/>
                </w:r>
                <w:r w:rsidR="00673596">
                  <w:rPr>
                    <w:noProof/>
                  </w:rPr>
                  <w:t>1</w:t>
                </w:r>
                <w:r>
                  <w:fldChar w:fldCharType="end"/>
                </w:r>
              </w:p>
              <w:p w:rsidR="00FE0F18" w:rsidRDefault="00FE0F18">
                <w:pPr>
                  <w:pStyle w:val="Footer"/>
                </w:pPr>
              </w:p>
            </w:txbxContent>
          </v:textbox>
          <w10:wrap type="square" side="larges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68" w:rsidRDefault="00765268" w:rsidP="00FE0F18">
      <w:r>
        <w:separator/>
      </w:r>
    </w:p>
  </w:footnote>
  <w:footnote w:type="continuationSeparator" w:id="0">
    <w:p w:rsidR="00765268" w:rsidRDefault="00765268" w:rsidP="00FE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5E51"/>
    <w:multiLevelType w:val="hybridMultilevel"/>
    <w:tmpl w:val="2DA0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E0F18"/>
    <w:rsid w:val="00085FCB"/>
    <w:rsid w:val="000E3538"/>
    <w:rsid w:val="00305E65"/>
    <w:rsid w:val="00367BC9"/>
    <w:rsid w:val="00673596"/>
    <w:rsid w:val="00765268"/>
    <w:rsid w:val="00924570"/>
    <w:rsid w:val="00DA3277"/>
    <w:rsid w:val="00FE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96EEB72-438E-4309-A1CD-2A5B4D16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MS Mincho"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0F18"/>
    <w:pPr>
      <w:suppressAutoHyphens/>
    </w:pPr>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E0F18"/>
  </w:style>
  <w:style w:type="paragraph" w:customStyle="1" w:styleId="Heading">
    <w:name w:val="Heading"/>
    <w:basedOn w:val="Normal"/>
    <w:next w:val="TextBody"/>
    <w:rsid w:val="00FE0F18"/>
    <w:pPr>
      <w:keepNext/>
      <w:spacing w:before="240" w:after="120"/>
    </w:pPr>
    <w:rPr>
      <w:rFonts w:ascii="Liberation Sans;Arial" w:eastAsia="Droid Sans Fallback" w:hAnsi="Liberation Sans;Arial" w:cs="FreeSans"/>
      <w:sz w:val="28"/>
      <w:szCs w:val="28"/>
    </w:rPr>
  </w:style>
  <w:style w:type="paragraph" w:customStyle="1" w:styleId="TextBody">
    <w:name w:val="Text Body"/>
    <w:basedOn w:val="Normal"/>
    <w:rsid w:val="00FE0F18"/>
    <w:pPr>
      <w:spacing w:after="140" w:line="288" w:lineRule="auto"/>
    </w:pPr>
  </w:style>
  <w:style w:type="paragraph" w:styleId="List">
    <w:name w:val="List"/>
    <w:basedOn w:val="TextBody"/>
    <w:rsid w:val="00FE0F18"/>
    <w:rPr>
      <w:rFonts w:cs="FreeSans"/>
    </w:rPr>
  </w:style>
  <w:style w:type="paragraph" w:styleId="Caption">
    <w:name w:val="caption"/>
    <w:basedOn w:val="Normal"/>
    <w:rsid w:val="00FE0F18"/>
    <w:pPr>
      <w:suppressLineNumbers/>
      <w:spacing w:before="120" w:after="120"/>
    </w:pPr>
    <w:rPr>
      <w:rFonts w:cs="FreeSans"/>
      <w:i/>
      <w:iCs/>
    </w:rPr>
  </w:style>
  <w:style w:type="paragraph" w:customStyle="1" w:styleId="Index">
    <w:name w:val="Index"/>
    <w:basedOn w:val="Normal"/>
    <w:rsid w:val="00FE0F18"/>
    <w:pPr>
      <w:suppressLineNumbers/>
    </w:pPr>
    <w:rPr>
      <w:rFonts w:cs="FreeSans"/>
    </w:rPr>
  </w:style>
  <w:style w:type="paragraph" w:styleId="Header">
    <w:name w:val="header"/>
    <w:basedOn w:val="Normal"/>
    <w:rsid w:val="00FE0F18"/>
    <w:pPr>
      <w:tabs>
        <w:tab w:val="center" w:pos="4320"/>
        <w:tab w:val="right" w:pos="8640"/>
      </w:tabs>
    </w:pPr>
  </w:style>
  <w:style w:type="paragraph" w:styleId="Footer">
    <w:name w:val="footer"/>
    <w:basedOn w:val="Normal"/>
    <w:rsid w:val="00FE0F18"/>
    <w:pPr>
      <w:tabs>
        <w:tab w:val="center" w:pos="4320"/>
        <w:tab w:val="right" w:pos="8640"/>
      </w:tabs>
    </w:pPr>
  </w:style>
  <w:style w:type="paragraph" w:styleId="NoSpacing">
    <w:name w:val="No Spacing"/>
    <w:uiPriority w:val="1"/>
    <w:qFormat/>
    <w:rsid w:val="00FE0F18"/>
    <w:pPr>
      <w:suppressAutoHyphens/>
    </w:pPr>
    <w:rPr>
      <w:rFonts w:ascii="Times New Roman" w:eastAsia="Times New Roman" w:hAnsi="Times New Roman" w:cs="Times New Roman"/>
      <w:lang w:bidi="ar-SA"/>
    </w:rPr>
  </w:style>
  <w:style w:type="paragraph" w:customStyle="1" w:styleId="TableContents">
    <w:name w:val="Table Contents"/>
    <w:basedOn w:val="Normal"/>
    <w:rsid w:val="00FE0F18"/>
    <w:pPr>
      <w:suppressLineNumbers/>
    </w:pPr>
  </w:style>
  <w:style w:type="paragraph" w:customStyle="1" w:styleId="TableHeading">
    <w:name w:val="Table Heading"/>
    <w:basedOn w:val="TableContents"/>
    <w:rsid w:val="00FE0F18"/>
    <w:pPr>
      <w:jc w:val="center"/>
    </w:pPr>
    <w:rPr>
      <w:b/>
      <w:bCs/>
    </w:rPr>
  </w:style>
  <w:style w:type="paragraph" w:customStyle="1" w:styleId="FrameContents">
    <w:name w:val="Frame Contents"/>
    <w:basedOn w:val="Normal"/>
    <w:rsid w:val="00FE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SYLLABUSET</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SYLLABUSET</dc:title>
  <dc:creator>Florita</dc:creator>
  <cp:lastModifiedBy>Bujar</cp:lastModifiedBy>
  <cp:revision>5</cp:revision>
  <cp:lastPrinted>2011-03-07T10:39:00Z</cp:lastPrinted>
  <dcterms:created xsi:type="dcterms:W3CDTF">2017-02-16T15:05:00Z</dcterms:created>
  <dcterms:modified xsi:type="dcterms:W3CDTF">2022-01-15T19:15:00Z</dcterms:modified>
  <dc:language>en-US</dc:language>
</cp:coreProperties>
</file>