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E6" w:rsidRPr="008B1A5A" w:rsidRDefault="00256BE6" w:rsidP="00256BE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Lënda: </w:t>
      </w:r>
      <w:r w:rsidRPr="00AC18BC">
        <w:rPr>
          <w:rFonts w:ascii="Times New Roman" w:hAnsi="Times New Roman" w:cs="Times New Roman"/>
          <w:b/>
          <w:sz w:val="24"/>
          <w:szCs w:val="24"/>
          <w:lang w:val="it-IT"/>
        </w:rPr>
        <w:t>Kapituj të zgjedhur nga kimia organike</w:t>
      </w:r>
    </w:p>
    <w:p w:rsidR="00256BE6" w:rsidRDefault="00256BE6" w:rsidP="00256BE6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Mësimdhënësi: </w:t>
      </w:r>
      <w:r w:rsidR="00DB6226">
        <w:rPr>
          <w:rFonts w:ascii="Times New Roman" w:hAnsi="Times New Roman" w:cs="Times New Roman"/>
          <w:sz w:val="24"/>
          <w:szCs w:val="24"/>
          <w:lang w:val="it-IT"/>
        </w:rPr>
        <w:t>Prof. Dr</w:t>
      </w:r>
      <w:r w:rsidRPr="008B1A5A">
        <w:rPr>
          <w:rFonts w:ascii="Times New Roman" w:hAnsi="Times New Roman" w:cs="Times New Roman"/>
          <w:sz w:val="24"/>
          <w:szCs w:val="24"/>
          <w:lang w:val="it-IT"/>
        </w:rPr>
        <w:t>. Majlinda Daci-Ajvazi</w:t>
      </w:r>
    </w:p>
    <w:p w:rsidR="00DB6226" w:rsidRPr="00870FF2" w:rsidRDefault="00DB6226" w:rsidP="00DB6226">
      <w:pPr>
        <w:spacing w:before="120" w:after="0"/>
        <w:jc w:val="both"/>
        <w:rPr>
          <w:rFonts w:ascii="Times New Roman" w:eastAsia="Times New Roman" w:hAnsi="Times New Roman"/>
          <w:bCs/>
          <w:color w:val="000000"/>
          <w:lang w:val="sq-AL"/>
        </w:rPr>
      </w:pPr>
      <w:r w:rsidRPr="006749D6">
        <w:rPr>
          <w:rFonts w:ascii="Times New Roman" w:hAnsi="Times New Roman"/>
          <w:b/>
          <w:bCs/>
          <w:color w:val="000000"/>
          <w:lang w:val="sq-AL"/>
        </w:rPr>
        <w:t>Statusi i lëndës:</w:t>
      </w:r>
      <w:r w:rsidRPr="006749D6">
        <w:rPr>
          <w:rFonts w:ascii="Times New Roman" w:hAnsi="Times New Roman"/>
          <w:bCs/>
          <w:color w:val="000000"/>
          <w:lang w:val="sq-AL"/>
        </w:rPr>
        <w:t xml:space="preserve"> </w:t>
      </w:r>
      <w:r w:rsidR="00446F1E">
        <w:rPr>
          <w:rFonts w:ascii="Times New Roman" w:hAnsi="Times New Roman"/>
          <w:bCs/>
          <w:color w:val="000000"/>
          <w:lang w:val="sq-AL"/>
        </w:rPr>
        <w:t>Zgjedhore</w:t>
      </w:r>
    </w:p>
    <w:p w:rsidR="00DB6226" w:rsidRPr="00F6764B" w:rsidRDefault="00DB6226" w:rsidP="00DB6226">
      <w:pPr>
        <w:rPr>
          <w:rFonts w:ascii="Times New Roman" w:hAnsi="Times New Roman"/>
          <w:lang w:val="it-IT"/>
        </w:rPr>
      </w:pPr>
      <w:r w:rsidRPr="00E9270D">
        <w:rPr>
          <w:rFonts w:ascii="Times New Roman" w:hAnsi="Times New Roman"/>
          <w:b/>
          <w:sz w:val="24"/>
          <w:szCs w:val="24"/>
          <w:lang w:val="it-IT"/>
        </w:rPr>
        <w:t>ECTS kredi: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9746F">
        <w:rPr>
          <w:rFonts w:ascii="Times New Roman" w:hAnsi="Times New Roman"/>
          <w:sz w:val="24"/>
          <w:szCs w:val="24"/>
          <w:lang w:val="it-IT"/>
        </w:rPr>
        <w:t>5</w:t>
      </w:r>
    </w:p>
    <w:p w:rsidR="00EC5164" w:rsidRPr="008B1A5A" w:rsidRDefault="00DB6226" w:rsidP="00DB622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F6764B">
        <w:rPr>
          <w:rFonts w:ascii="Times New Roman" w:hAnsi="Times New Roman"/>
          <w:b/>
          <w:lang w:val="it-IT"/>
        </w:rPr>
        <w:t>Për</w:t>
      </w:r>
      <w:r>
        <w:rPr>
          <w:rFonts w:ascii="Times New Roman" w:hAnsi="Times New Roman"/>
          <w:b/>
          <w:lang w:val="it-IT"/>
        </w:rPr>
        <w:t>mbajtja</w:t>
      </w:r>
      <w:r w:rsidRPr="00F6764B"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  <w:lang w:val="it-IT"/>
        </w:rPr>
        <w:t>e</w:t>
      </w:r>
      <w:r w:rsidRPr="00F6764B">
        <w:rPr>
          <w:rFonts w:ascii="Times New Roman" w:hAnsi="Times New Roman"/>
          <w:b/>
          <w:lang w:val="it-IT"/>
        </w:rPr>
        <w:t xml:space="preserve"> lëndës:</w:t>
      </w:r>
      <w:r w:rsidR="00256BE6" w:rsidRPr="008B1A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56BE6" w:rsidRPr="008B1A5A">
        <w:rPr>
          <w:rFonts w:ascii="Times New Roman" w:hAnsi="Times New Roman" w:cs="Times New Roman"/>
          <w:sz w:val="24"/>
          <w:szCs w:val="24"/>
          <w:lang w:val="sq-AL"/>
        </w:rPr>
        <w:t>Kjo lëndë do</w:t>
      </w:r>
      <w:r w:rsidR="003C7127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t’u  mundësojë studentëve që t’i zgjerojnë </w:t>
      </w:r>
      <w:r w:rsidR="00256BE6" w:rsidRPr="008B1A5A">
        <w:rPr>
          <w:rFonts w:ascii="Times New Roman" w:hAnsi="Times New Roman" w:cs="Times New Roman"/>
          <w:sz w:val="24"/>
          <w:szCs w:val="24"/>
          <w:lang w:val="sq-AL"/>
        </w:rPr>
        <w:t>njohuri</w:t>
      </w:r>
      <w:r w:rsidR="003C7127" w:rsidRPr="008B1A5A"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256BE6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C7127" w:rsidRPr="008B1A5A">
        <w:rPr>
          <w:rFonts w:ascii="Times New Roman" w:hAnsi="Times New Roman" w:cs="Times New Roman"/>
          <w:sz w:val="24"/>
          <w:szCs w:val="24"/>
          <w:lang w:val="sq-AL"/>
        </w:rPr>
        <w:t>e tyre</w:t>
      </w:r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për strukturën e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komponimeve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organike, paraqitjen e modeleve të ndryshme molekulare, forcat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intermolekulare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, llojet e reaksioneve në kimi organike, 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aromaticiteti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, reaksionet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periciklike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, aciditetin e lidhjes C-H, </w:t>
      </w:r>
      <w:r w:rsidR="008431B8">
        <w:rPr>
          <w:rFonts w:ascii="Times New Roman" w:hAnsi="Times New Roman" w:cs="Times New Roman"/>
          <w:sz w:val="24"/>
          <w:szCs w:val="24"/>
          <w:lang w:val="sq-AL"/>
        </w:rPr>
        <w:t xml:space="preserve">reaksionet </w:t>
      </w:r>
      <w:proofErr w:type="spellStart"/>
      <w:r w:rsidR="008431B8">
        <w:rPr>
          <w:rFonts w:ascii="Times New Roman" w:hAnsi="Times New Roman" w:cs="Times New Roman"/>
          <w:sz w:val="24"/>
          <w:szCs w:val="24"/>
          <w:lang w:val="sq-AL"/>
        </w:rPr>
        <w:t>fotokimike</w:t>
      </w:r>
      <w:proofErr w:type="spellEnd"/>
      <w:r w:rsidR="008431B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3581A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A3581A" w:rsidRPr="00A3581A">
        <w:rPr>
          <w:rFonts w:ascii="Times New Roman" w:hAnsi="Times New Roman" w:cs="Times New Roman"/>
          <w:sz w:val="24"/>
          <w:szCs w:val="24"/>
          <w:lang w:val="it-IT"/>
        </w:rPr>
        <w:t>ormimi</w:t>
      </w:r>
      <w:r w:rsidR="00A3581A">
        <w:rPr>
          <w:rFonts w:ascii="Times New Roman" w:hAnsi="Times New Roman" w:cs="Times New Roman"/>
          <w:sz w:val="24"/>
          <w:szCs w:val="24"/>
          <w:lang w:val="it-IT"/>
        </w:rPr>
        <w:t>n e</w:t>
      </w:r>
      <w:r w:rsidR="00A3581A" w:rsidRPr="00A3581A">
        <w:rPr>
          <w:rFonts w:ascii="Times New Roman" w:hAnsi="Times New Roman" w:cs="Times New Roman"/>
          <w:sz w:val="24"/>
          <w:szCs w:val="24"/>
          <w:lang w:val="it-IT"/>
        </w:rPr>
        <w:t xml:space="preserve"> lidhjeve C-C përmes radikaleve të lira dhe karbeneve</w:t>
      </w:r>
      <w:r w:rsidR="00A3581A" w:rsidRPr="00A3581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56BE6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EC5164" w:rsidRPr="008B1A5A">
        <w:rPr>
          <w:rFonts w:ascii="Times New Roman" w:hAnsi="Times New Roman" w:cs="Times New Roman"/>
          <w:sz w:val="24"/>
          <w:szCs w:val="24"/>
          <w:lang w:val="sq-AL"/>
        </w:rPr>
        <w:t>rolin grupeve mbrojtëse në sintezë</w:t>
      </w:r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n organike, mbrojtjen e grupit hidroksid, mbrojtjen e grupit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karbonil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, mbrojtjen e grupit </w:t>
      </w:r>
      <w:proofErr w:type="spellStart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karboksil</w:t>
      </w:r>
      <w:proofErr w:type="spellEnd"/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dhe</w:t>
      </w:r>
      <w:r w:rsidR="00EC5164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3215" w:rsidRPr="008B1A5A">
        <w:rPr>
          <w:rFonts w:ascii="Times New Roman" w:hAnsi="Times New Roman" w:cs="Times New Roman"/>
          <w:sz w:val="24"/>
          <w:szCs w:val="24"/>
          <w:lang w:val="sq-AL"/>
        </w:rPr>
        <w:t>mbrojtjen e grupit amin.</w:t>
      </w:r>
    </w:p>
    <w:p w:rsidR="00256BE6" w:rsidRPr="008B1A5A" w:rsidRDefault="00256BE6" w:rsidP="008B1A5A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B1A5A">
        <w:rPr>
          <w:rFonts w:ascii="Times New Roman" w:eastAsia="Times New Roman" w:hAnsi="Times New Roman" w:cs="Times New Roman"/>
          <w:b/>
          <w:sz w:val="24"/>
          <w:szCs w:val="24"/>
        </w:rPr>
        <w:t>Qëllimet</w:t>
      </w:r>
      <w:proofErr w:type="spellEnd"/>
      <w:r w:rsidRPr="008B1A5A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8B1A5A">
        <w:rPr>
          <w:rFonts w:ascii="Times New Roman" w:eastAsia="Times New Roman" w:hAnsi="Times New Roman" w:cs="Times New Roman"/>
          <w:b/>
          <w:sz w:val="24"/>
          <w:szCs w:val="24"/>
        </w:rPr>
        <w:t>lëndës</w:t>
      </w:r>
      <w:proofErr w:type="spellEnd"/>
      <w:r w:rsidRPr="008B1A5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B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s</w:t>
      </w:r>
      <w:proofErr w:type="spellStart"/>
      <w:r w:rsidR="008B1A5A" w:rsidRPr="008B1A5A">
        <w:rPr>
          <w:rFonts w:ascii="Times New Roman" w:hAnsi="Times New Roman" w:cs="Times New Roman"/>
          <w:sz w:val="24"/>
          <w:szCs w:val="24"/>
          <w:lang w:val="sq-AL"/>
        </w:rPr>
        <w:t>tudenti</w:t>
      </w:r>
      <w:proofErr w:type="spellEnd"/>
      <w:r w:rsidR="008B1A5A" w:rsidRPr="008B1A5A">
        <w:rPr>
          <w:rFonts w:ascii="Times New Roman" w:hAnsi="Times New Roman" w:cs="Times New Roman"/>
          <w:sz w:val="24"/>
          <w:szCs w:val="24"/>
          <w:lang w:val="sq-AL"/>
        </w:rPr>
        <w:t xml:space="preserve"> të t</w:t>
      </w:r>
      <w:r w:rsidR="008B1A5A" w:rsidRPr="008B1A5A">
        <w:rPr>
          <w:rFonts w:ascii="Times New Roman" w:hAnsi="Times New Roman" w:cs="Times New Roman"/>
          <w:sz w:val="24"/>
          <w:szCs w:val="24"/>
          <w:lang w:val="it-IT"/>
        </w:rPr>
        <w:t>helloj njohuritë nga kimia organike.</w:t>
      </w:r>
    </w:p>
    <w:p w:rsidR="008B1A5A" w:rsidRPr="000A2E13" w:rsidRDefault="00256BE6" w:rsidP="000A2E1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B1A5A">
        <w:rPr>
          <w:rFonts w:ascii="Times New Roman" w:eastAsia="Calibri" w:hAnsi="Times New Roman" w:cs="Times New Roman"/>
          <w:b/>
          <w:sz w:val="24"/>
          <w:szCs w:val="24"/>
          <w:lang w:val="it-IT"/>
        </w:rPr>
        <w:t>Rezultatet e të nxëni</w:t>
      </w:r>
      <w:r w:rsidR="00DB6226">
        <w:rPr>
          <w:rFonts w:ascii="Times New Roman" w:eastAsia="Calibri" w:hAnsi="Times New Roman" w:cs="Times New Roman"/>
          <w:b/>
          <w:sz w:val="24"/>
          <w:szCs w:val="24"/>
          <w:lang w:val="it-IT"/>
        </w:rPr>
        <w:t>t</w:t>
      </w:r>
      <w:r w:rsidRPr="008B1A5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  <w:r w:rsidR="008B1A5A" w:rsidRPr="008B1A5A">
        <w:rPr>
          <w:rFonts w:ascii="Times New Roman" w:hAnsi="Times New Roman" w:cs="Times New Roman"/>
          <w:sz w:val="24"/>
          <w:szCs w:val="24"/>
          <w:lang w:val="it-IT"/>
        </w:rPr>
        <w:t>Pas përfundimit të këtij kursi studenti do të jetë në gjendje që:</w:t>
      </w:r>
    </w:p>
    <w:p w:rsidR="008B1A5A" w:rsidRPr="008B1A5A" w:rsidRDefault="008B1A5A" w:rsidP="008B1A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sz w:val="24"/>
          <w:szCs w:val="24"/>
          <w:lang w:val="it-IT"/>
        </w:rPr>
        <w:t>Të thelloj  njohuri</w:t>
      </w: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8B1A5A">
        <w:rPr>
          <w:rFonts w:ascii="Times New Roman" w:hAnsi="Times New Roman" w:cs="Times New Roman"/>
          <w:sz w:val="24"/>
          <w:szCs w:val="24"/>
          <w:lang w:val="it-IT"/>
        </w:rPr>
        <w:t xml:space="preserve">  pёr komponimet dhe reaksionet organike. </w:t>
      </w:r>
    </w:p>
    <w:p w:rsidR="008B1A5A" w:rsidRPr="008B1A5A" w:rsidRDefault="008B1A5A" w:rsidP="008B1A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sz w:val="24"/>
          <w:szCs w:val="24"/>
          <w:lang w:val="it-IT"/>
        </w:rPr>
        <w:t xml:space="preserve">Të bёnё  lidhshmërinë mes   komponimeve te ndryshme organike. </w:t>
      </w:r>
    </w:p>
    <w:p w:rsidR="008B1A5A" w:rsidRPr="008B1A5A" w:rsidRDefault="008B1A5A" w:rsidP="008B1A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sz w:val="24"/>
          <w:szCs w:val="24"/>
          <w:lang w:val="it-IT"/>
        </w:rPr>
        <w:t>Ti zhvilloj njohuritë e arritura për të kuptuar varёshmёrinё e strukturёs dhe reaktivitetit tё komponimeve  organike.</w:t>
      </w:r>
    </w:p>
    <w:p w:rsidR="008B1A5A" w:rsidRPr="008B1A5A" w:rsidRDefault="008B1A5A" w:rsidP="008B1A5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B1A5A">
        <w:rPr>
          <w:rFonts w:ascii="Times New Roman" w:hAnsi="Times New Roman" w:cs="Times New Roman"/>
          <w:sz w:val="24"/>
          <w:szCs w:val="24"/>
          <w:lang w:val="it-IT"/>
        </w:rPr>
        <w:t>Të aftësohet  për punë të pavarur rreth hulumtimeve për identifikimin e komponimeve organike.</w:t>
      </w:r>
    </w:p>
    <w:p w:rsidR="00256BE6" w:rsidRPr="008B1A5A" w:rsidRDefault="00256BE6" w:rsidP="00256BE6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spellStart"/>
      <w:r w:rsidRPr="008B1A5A">
        <w:rPr>
          <w:rFonts w:ascii="Times New Roman" w:hAnsi="Times New Roman" w:cs="Times New Roman"/>
          <w:sz w:val="24"/>
          <w:szCs w:val="24"/>
        </w:rPr>
        <w:t>Përmbledh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marra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ndonjë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B1A5A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8B1A5A">
        <w:rPr>
          <w:rFonts w:ascii="Times New Roman" w:hAnsi="Times New Roman" w:cs="Times New Roman"/>
          <w:sz w:val="24"/>
          <w:szCs w:val="24"/>
        </w:rPr>
        <w:t>.</w:t>
      </w:r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it-IT"/>
        </w:rPr>
      </w:pPr>
      <w:r w:rsidRPr="00DB6226">
        <w:rPr>
          <w:rFonts w:ascii="Times New Roman" w:eastAsia="Calibri" w:hAnsi="Times New Roman"/>
          <w:b/>
          <w:sz w:val="24"/>
          <w:szCs w:val="24"/>
          <w:lang w:val="it-IT"/>
        </w:rPr>
        <w:t>Metodologjia e mësimdhënjes:</w:t>
      </w:r>
      <w:r w:rsidRPr="00DB6226">
        <w:rPr>
          <w:rFonts w:ascii="Times New Roman" w:eastAsia="Calibri" w:hAnsi="Times New Roman"/>
          <w:sz w:val="24"/>
          <w:szCs w:val="24"/>
          <w:lang w:val="it-IT"/>
        </w:rPr>
        <w:t xml:space="preserve"> Ligjërata, ushtrime, seminare, debate, prezantime.</w:t>
      </w:r>
    </w:p>
    <w:p w:rsidR="00DB6226" w:rsidRPr="00D6444B" w:rsidRDefault="00DB6226" w:rsidP="00D644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B6226">
        <w:rPr>
          <w:rFonts w:ascii="Times New Roman" w:hAnsi="Times New Roman"/>
          <w:b/>
          <w:lang w:val="sq-AL"/>
        </w:rPr>
        <w:t xml:space="preserve">Metodat e vlerësimit: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Vlerësimi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parë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25%, </w:t>
      </w:r>
      <w:proofErr w:type="spellStart"/>
      <w:r w:rsidR="00D6444B">
        <w:rPr>
          <w:rFonts w:ascii="Times New Roman" w:hAnsi="Times New Roman"/>
          <w:sz w:val="24"/>
          <w:szCs w:val="24"/>
        </w:rPr>
        <w:t>vlerësimi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dytë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25</w:t>
      </w:r>
      <w:r w:rsidR="00D6444B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detyrat</w:t>
      </w:r>
      <w:proofErr w:type="spellEnd"/>
      <w:r w:rsidR="00D6444B" w:rsidRPr="00D63EE3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shtëpisë</w:t>
      </w:r>
      <w:proofErr w:type="spellEnd"/>
      <w:r w:rsidR="00D6444B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ose</w:t>
      </w:r>
      <w:proofErr w:type="spellEnd"/>
      <w:r w:rsidR="00D6444B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angazhime</w:t>
      </w:r>
      <w:proofErr w:type="spellEnd"/>
      <w:r w:rsidR="00D6444B" w:rsidRPr="00D63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tjera</w:t>
      </w:r>
      <w:proofErr w:type="spellEnd"/>
      <w:r w:rsidR="00D6444B" w:rsidRPr="00D63EE3">
        <w:rPr>
          <w:rFonts w:ascii="Times New Roman" w:hAnsi="Times New Roman"/>
          <w:sz w:val="24"/>
          <w:szCs w:val="24"/>
        </w:rPr>
        <w:t xml:space="preserve"> </w:t>
      </w:r>
      <w:r w:rsidR="00D6444B">
        <w:rPr>
          <w:rFonts w:ascii="Times New Roman" w:hAnsi="Times New Roman"/>
          <w:sz w:val="24"/>
          <w:szCs w:val="24"/>
        </w:rPr>
        <w:t>5</w:t>
      </w:r>
      <w:r w:rsidR="00D6444B" w:rsidRPr="00D63EE3">
        <w:rPr>
          <w:rFonts w:ascii="Times New Roman" w:hAnsi="Times New Roman"/>
          <w:sz w:val="24"/>
          <w:szCs w:val="24"/>
        </w:rPr>
        <w:t xml:space="preserve">%, </w:t>
      </w:r>
      <w:proofErr w:type="spellStart"/>
      <w:r w:rsidR="00D6444B" w:rsidRPr="00D63EE3">
        <w:rPr>
          <w:rFonts w:ascii="Times New Roman" w:hAnsi="Times New Roman"/>
          <w:sz w:val="24"/>
          <w:szCs w:val="24"/>
        </w:rPr>
        <w:t>vijim</w:t>
      </w:r>
      <w:r w:rsidR="00D6444B">
        <w:rPr>
          <w:rFonts w:ascii="Times New Roman" w:hAnsi="Times New Roman"/>
          <w:sz w:val="24"/>
          <w:szCs w:val="24"/>
        </w:rPr>
        <w:t>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444B">
        <w:rPr>
          <w:rFonts w:ascii="Times New Roman" w:hAnsi="Times New Roman"/>
          <w:sz w:val="24"/>
          <w:szCs w:val="24"/>
        </w:rPr>
        <w:t>rregullt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5%, </w:t>
      </w:r>
      <w:proofErr w:type="spellStart"/>
      <w:r w:rsidR="00D6444B">
        <w:rPr>
          <w:rFonts w:ascii="Times New Roman" w:hAnsi="Times New Roman"/>
          <w:sz w:val="24"/>
          <w:szCs w:val="24"/>
        </w:rPr>
        <w:t>provimi</w:t>
      </w:r>
      <w:proofErr w:type="spellEnd"/>
      <w:r w:rsidR="00D6444B">
        <w:rPr>
          <w:rFonts w:ascii="Times New Roman" w:hAnsi="Times New Roman"/>
          <w:sz w:val="24"/>
          <w:szCs w:val="24"/>
        </w:rPr>
        <w:t xml:space="preserve"> final 40</w:t>
      </w:r>
      <w:r w:rsidR="00D6444B" w:rsidRPr="00D63EE3">
        <w:rPr>
          <w:rFonts w:ascii="Times New Roman" w:hAnsi="Times New Roman"/>
          <w:sz w:val="24"/>
          <w:szCs w:val="24"/>
        </w:rPr>
        <w:t>%, Total 100%.</w:t>
      </w:r>
    </w:p>
    <w:p w:rsidR="00DB6226" w:rsidRPr="00D6444B" w:rsidRDefault="00DB6226" w:rsidP="00D6444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 xml:space="preserve">Nota </w:t>
      </w:r>
      <w:proofErr w:type="spellStart"/>
      <w:r w:rsidRPr="00D6444B">
        <w:rPr>
          <w:rFonts w:ascii="Times New Roman" w:hAnsi="Times New Roman"/>
          <w:sz w:val="24"/>
          <w:szCs w:val="24"/>
        </w:rPr>
        <w:t>përfundimtare</w:t>
      </w:r>
      <w:proofErr w:type="spellEnd"/>
      <w:r w:rsidRPr="00D6444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D6444B">
        <w:rPr>
          <w:rFonts w:ascii="Times New Roman" w:hAnsi="Times New Roman"/>
          <w:sz w:val="24"/>
          <w:szCs w:val="24"/>
        </w:rPr>
        <w:t>të</w:t>
      </w:r>
      <w:proofErr w:type="spellEnd"/>
      <w:r w:rsidRP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44B">
        <w:rPr>
          <w:rFonts w:ascii="Times New Roman" w:hAnsi="Times New Roman"/>
          <w:sz w:val="24"/>
          <w:szCs w:val="24"/>
        </w:rPr>
        <w:t>llogaritet</w:t>
      </w:r>
      <w:proofErr w:type="spellEnd"/>
      <w:r w:rsidRP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44B">
        <w:rPr>
          <w:rFonts w:ascii="Times New Roman" w:hAnsi="Times New Roman"/>
          <w:sz w:val="24"/>
          <w:szCs w:val="24"/>
        </w:rPr>
        <w:t>si</w:t>
      </w:r>
      <w:proofErr w:type="spellEnd"/>
      <w:r w:rsidRP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44B">
        <w:rPr>
          <w:rFonts w:ascii="Times New Roman" w:hAnsi="Times New Roman"/>
          <w:sz w:val="24"/>
          <w:szCs w:val="24"/>
        </w:rPr>
        <w:t>më</w:t>
      </w:r>
      <w:proofErr w:type="spellEnd"/>
      <w:r w:rsidRPr="00D644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44B">
        <w:rPr>
          <w:rFonts w:ascii="Times New Roman" w:hAnsi="Times New Roman"/>
          <w:sz w:val="24"/>
          <w:szCs w:val="24"/>
        </w:rPr>
        <w:t>poshtë</w:t>
      </w:r>
      <w:proofErr w:type="spellEnd"/>
      <w:r w:rsidRPr="00D6444B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226">
        <w:rPr>
          <w:rFonts w:ascii="Times New Roman" w:hAnsi="Times New Roman"/>
          <w:sz w:val="24"/>
          <w:szCs w:val="24"/>
        </w:rPr>
        <w:t xml:space="preserve">51%- 60% = 6 </w:t>
      </w:r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226">
        <w:rPr>
          <w:rFonts w:ascii="Times New Roman" w:hAnsi="Times New Roman"/>
          <w:sz w:val="24"/>
          <w:szCs w:val="24"/>
        </w:rPr>
        <w:t>61% -70% = 7</w:t>
      </w:r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226">
        <w:rPr>
          <w:rFonts w:ascii="Times New Roman" w:hAnsi="Times New Roman"/>
          <w:sz w:val="24"/>
          <w:szCs w:val="24"/>
        </w:rPr>
        <w:t xml:space="preserve">71% - 80% = 8 </w:t>
      </w:r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226">
        <w:rPr>
          <w:rFonts w:ascii="Times New Roman" w:hAnsi="Times New Roman"/>
          <w:sz w:val="24"/>
          <w:szCs w:val="24"/>
        </w:rPr>
        <w:t>81% - 90% = 9</w:t>
      </w:r>
    </w:p>
    <w:p w:rsidR="00DB6226" w:rsidRPr="00DB6226" w:rsidRDefault="00DB6226" w:rsidP="00DB6226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color w:val="000000"/>
          <w:lang w:val="sq-AL"/>
        </w:rPr>
      </w:pPr>
      <w:r w:rsidRPr="00DB6226">
        <w:rPr>
          <w:rFonts w:ascii="Times New Roman" w:hAnsi="Times New Roman"/>
          <w:sz w:val="24"/>
          <w:szCs w:val="24"/>
        </w:rPr>
        <w:t>91%-100% =10</w:t>
      </w:r>
    </w:p>
    <w:p w:rsidR="00DB6226" w:rsidRPr="00D6444B" w:rsidRDefault="00DB6226" w:rsidP="00D6444B">
      <w:pPr>
        <w:rPr>
          <w:rFonts w:ascii="Times New Roman" w:hAnsi="Times New Roman"/>
          <w:b/>
        </w:rPr>
      </w:pPr>
      <w:proofErr w:type="spellStart"/>
      <w:r w:rsidRPr="00D6444B">
        <w:rPr>
          <w:rFonts w:ascii="Times New Roman" w:hAnsi="Times New Roman"/>
          <w:b/>
        </w:rPr>
        <w:t>Mjetet</w:t>
      </w:r>
      <w:proofErr w:type="spellEnd"/>
      <w:r w:rsidRPr="00D6444B">
        <w:rPr>
          <w:rFonts w:ascii="Times New Roman" w:hAnsi="Times New Roman"/>
          <w:b/>
        </w:rPr>
        <w:t xml:space="preserve"> e </w:t>
      </w:r>
      <w:proofErr w:type="spellStart"/>
      <w:r w:rsidRPr="00D6444B">
        <w:rPr>
          <w:rFonts w:ascii="Times New Roman" w:hAnsi="Times New Roman"/>
          <w:b/>
        </w:rPr>
        <w:t>konkretizimit</w:t>
      </w:r>
      <w:proofErr w:type="spellEnd"/>
      <w:r w:rsidRPr="00D6444B">
        <w:rPr>
          <w:rFonts w:ascii="Times New Roman" w:hAnsi="Times New Roman"/>
          <w:b/>
        </w:rPr>
        <w:t xml:space="preserve">: </w:t>
      </w:r>
      <w:r w:rsidRPr="00D6444B">
        <w:rPr>
          <w:rFonts w:ascii="Times New Roman" w:hAnsi="Times New Roman"/>
          <w:color w:val="000000"/>
          <w:lang w:val="sq-AL"/>
        </w:rPr>
        <w:t>T</w:t>
      </w:r>
      <w:r w:rsidRPr="00D6444B">
        <w:rPr>
          <w:rFonts w:ascii="Times New Roman" w:hAnsi="Times New Roman"/>
          <w:sz w:val="24"/>
          <w:szCs w:val="24"/>
          <w:lang w:val="sq-AL"/>
        </w:rPr>
        <w:t xml:space="preserve">abela dhe </w:t>
      </w:r>
      <w:proofErr w:type="spellStart"/>
      <w:r w:rsidRPr="00D6444B">
        <w:rPr>
          <w:rFonts w:ascii="Times New Roman" w:hAnsi="Times New Roman"/>
          <w:sz w:val="24"/>
          <w:szCs w:val="24"/>
          <w:lang w:val="sq-AL"/>
        </w:rPr>
        <w:t>markera</w:t>
      </w:r>
      <w:proofErr w:type="spellEnd"/>
      <w:r w:rsidRPr="00D6444B">
        <w:rPr>
          <w:rFonts w:ascii="Times New Roman" w:hAnsi="Times New Roman"/>
          <w:sz w:val="24"/>
          <w:szCs w:val="24"/>
          <w:lang w:val="sq-AL"/>
        </w:rPr>
        <w:t xml:space="preserve">, kompjuteri, </w:t>
      </w:r>
      <w:proofErr w:type="spellStart"/>
      <w:r w:rsidRPr="00D6444B">
        <w:rPr>
          <w:rFonts w:ascii="Times New Roman" w:hAnsi="Times New Roman"/>
          <w:sz w:val="24"/>
          <w:szCs w:val="24"/>
          <w:lang w:val="sq-AL"/>
        </w:rPr>
        <w:t>videoprojektori</w:t>
      </w:r>
      <w:proofErr w:type="spellEnd"/>
      <w:r w:rsidRPr="00D6444B">
        <w:rPr>
          <w:rFonts w:ascii="Times New Roman" w:hAnsi="Times New Roman"/>
        </w:rPr>
        <w:t>.</w:t>
      </w:r>
    </w:p>
    <w:p w:rsidR="00DB6226" w:rsidRPr="00D6444B" w:rsidRDefault="00DB6226" w:rsidP="00D6444B">
      <w:pPr>
        <w:spacing w:before="120" w:after="0"/>
        <w:jc w:val="both"/>
        <w:rPr>
          <w:rFonts w:ascii="Times New Roman" w:hAnsi="Times New Roman"/>
          <w:b/>
          <w:color w:val="000000"/>
          <w:lang w:val="sq-AL"/>
        </w:rPr>
      </w:pPr>
      <w:proofErr w:type="spellStart"/>
      <w:r w:rsidRPr="00D6444B">
        <w:rPr>
          <w:rFonts w:ascii="Times New Roman" w:hAnsi="Times New Roman"/>
          <w:b/>
        </w:rPr>
        <w:t>Raporti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ndërmjet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pjesës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teorike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dhe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ushtrimeve</w:t>
      </w:r>
      <w:proofErr w:type="spellEnd"/>
      <w:r w:rsidRPr="00D6444B">
        <w:rPr>
          <w:rFonts w:ascii="Times New Roman" w:hAnsi="Times New Roman"/>
          <w:b/>
        </w:rPr>
        <w:t xml:space="preserve"> </w:t>
      </w:r>
      <w:proofErr w:type="spellStart"/>
      <w:r w:rsidRPr="00D6444B">
        <w:rPr>
          <w:rFonts w:ascii="Times New Roman" w:hAnsi="Times New Roman"/>
          <w:b/>
        </w:rPr>
        <w:t>është</w:t>
      </w:r>
      <w:proofErr w:type="spellEnd"/>
      <w:r w:rsidRPr="00D6444B">
        <w:rPr>
          <w:rFonts w:ascii="Times New Roman" w:hAnsi="Times New Roman"/>
          <w:b/>
        </w:rPr>
        <w:t xml:space="preserve">: </w:t>
      </w:r>
      <w:r w:rsidRPr="00D6444B">
        <w:rPr>
          <w:rFonts w:ascii="Times New Roman" w:hAnsi="Times New Roman"/>
          <w:color w:val="000000"/>
          <w:sz w:val="24"/>
          <w:szCs w:val="24"/>
          <w:lang w:val="sq-AL"/>
        </w:rPr>
        <w:t>30 orë teori dhe 15 orë praktikë laboratorike.</w:t>
      </w:r>
    </w:p>
    <w:p w:rsidR="00A846F9" w:rsidRDefault="00A846F9" w:rsidP="00A846F9">
      <w:pPr>
        <w:spacing w:after="20" w:line="240" w:lineRule="auto"/>
        <w:ind w:left="227"/>
        <w:rPr>
          <w:rFonts w:ascii="Times New Roman" w:hAnsi="Times New Roman" w:cs="Times New Roman"/>
          <w:b/>
          <w:sz w:val="24"/>
          <w:szCs w:val="24"/>
        </w:rPr>
      </w:pPr>
    </w:p>
    <w:p w:rsidR="00256BE6" w:rsidRPr="00A846F9" w:rsidRDefault="00AC18BC" w:rsidP="00A846F9">
      <w:pPr>
        <w:spacing w:after="20" w:line="240" w:lineRule="auto"/>
        <w:ind w:left="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Literatura</w:t>
      </w:r>
      <w:r w:rsidR="00256BE6" w:rsidRPr="00A846F9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256BE6" w:rsidRPr="00A846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8BC" w:rsidRPr="00AC18BC" w:rsidRDefault="00AC18BC" w:rsidP="00256B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F. A. Carey, R. J. </w:t>
      </w:r>
      <w:proofErr w:type="spellStart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Sundberg</w:t>
      </w:r>
      <w:proofErr w:type="spellEnd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Advanced Organic Chemistry: Part A: Structure and Mechanisms, Springer Science &amp; Business Media, New York, 2000. </w:t>
      </w:r>
    </w:p>
    <w:p w:rsidR="00AC18BC" w:rsidRPr="008B1A5A" w:rsidRDefault="00AC18BC" w:rsidP="00256BE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T. W. Green, P. G. M. </w:t>
      </w:r>
      <w:proofErr w:type="spellStart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Wuts</w:t>
      </w:r>
      <w:proofErr w:type="spellEnd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Protective Groups in Organic Synthesis, John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Wiley&amp;Sons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Inc., New York,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edition, 2006</w:t>
      </w: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18BC" w:rsidRPr="000A2E13" w:rsidRDefault="00AC18BC" w:rsidP="00256BE6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M. B. Smith, March's Advanced Organic Chemistry: Reactions, Mechanisms, and Structure, John Wiley &amp; Sons, Inc., New Jers</w:t>
      </w:r>
      <w:r w:rsidR="00B16444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y, 2013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2E13" w:rsidRDefault="000A2E13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DB6226" w:rsidRPr="006749D6" w:rsidTr="00E24071">
        <w:tc>
          <w:tcPr>
            <w:tcW w:w="8856" w:type="dxa"/>
            <w:gridSpan w:val="4"/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proofErr w:type="spellStart"/>
            <w:r w:rsidRPr="006749D6">
              <w:rPr>
                <w:rFonts w:ascii="Times New Roman" w:hAnsi="Times New Roman"/>
                <w:lang w:val="sq-AL"/>
              </w:rPr>
              <w:t>Kollokfiume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Koha e studimit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vetanak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 xml:space="preserve">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6749D6">
              <w:rPr>
                <w:rFonts w:ascii="Times New Roman" w:hAnsi="Times New Roman"/>
                <w:lang w:val="sq-AL"/>
              </w:rPr>
              <w:t>kuiz</w:t>
            </w:r>
            <w:proofErr w:type="spellEnd"/>
            <w:r w:rsidRPr="006749D6">
              <w:rPr>
                <w:rFonts w:ascii="Times New Roman" w:hAnsi="Times New Roman"/>
                <w:lang w:val="sq-AL"/>
              </w:rPr>
              <w:t>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>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Projektet,</w:t>
            </w:r>
            <w:r>
              <w:rPr>
                <w:rFonts w:ascii="Times New Roman" w:hAnsi="Times New Roman"/>
                <w:lang w:val="sq-AL"/>
              </w:rPr>
              <w:t xml:space="preserve"> </w:t>
            </w:r>
            <w:r w:rsidRPr="006749D6">
              <w:rPr>
                <w:rFonts w:ascii="Times New Roman" w:hAnsi="Times New Roman"/>
                <w:lang w:val="sq-AL"/>
              </w:rPr>
              <w:t xml:space="preserve">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6749D6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125</w:t>
            </w:r>
          </w:p>
        </w:tc>
      </w:tr>
    </w:tbl>
    <w:p w:rsidR="000A2E13" w:rsidRDefault="000A2E13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44B" w:rsidRDefault="00D6444B" w:rsidP="000A2E1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2E13" w:rsidRPr="00D6444B" w:rsidRDefault="000A2E13" w:rsidP="00D6444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44B">
        <w:rPr>
          <w:rFonts w:ascii="Times New Roman" w:hAnsi="Times New Roman" w:cs="Times New Roman"/>
          <w:b/>
          <w:sz w:val="24"/>
          <w:szCs w:val="24"/>
        </w:rPr>
        <w:t>Subject: Selected Chapters in Organic Chemistry</w:t>
      </w:r>
    </w:p>
    <w:p w:rsidR="000A2E13" w:rsidRPr="00D6444B" w:rsidRDefault="000A2E13" w:rsidP="00D644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6444B">
        <w:rPr>
          <w:rFonts w:ascii="Times New Roman" w:hAnsi="Times New Roman" w:cs="Times New Roman"/>
          <w:b/>
          <w:sz w:val="24"/>
          <w:szCs w:val="24"/>
        </w:rPr>
        <w:t>Lecturer:</w:t>
      </w:r>
      <w:r w:rsidRPr="00D6444B">
        <w:rPr>
          <w:rFonts w:ascii="Times New Roman" w:hAnsi="Times New Roman" w:cs="Times New Roman"/>
          <w:sz w:val="24"/>
          <w:szCs w:val="24"/>
        </w:rPr>
        <w:t xml:space="preserve"> </w:t>
      </w:r>
      <w:r w:rsidRPr="00D6444B">
        <w:rPr>
          <w:rFonts w:ascii="Times New Roman" w:hAnsi="Times New Roman" w:cs="Times New Roman"/>
          <w:sz w:val="24"/>
          <w:szCs w:val="24"/>
          <w:lang w:val="it-IT"/>
        </w:rPr>
        <w:t>Prof. Dr. Majlinda Daci-Ajvazi</w:t>
      </w:r>
    </w:p>
    <w:p w:rsidR="00D6444B" w:rsidRPr="002B6DC0" w:rsidRDefault="00D6444B" w:rsidP="00D6444B">
      <w:pPr>
        <w:spacing w:before="120" w:after="0"/>
        <w:jc w:val="both"/>
        <w:rPr>
          <w:rFonts w:ascii="Times New Roman" w:hAnsi="Times New Roman"/>
          <w:bCs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Status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of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 the </w:t>
      </w:r>
      <w:proofErr w:type="spellStart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>course</w:t>
      </w:r>
      <w:proofErr w:type="spellEnd"/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: </w:t>
      </w:r>
      <w:r w:rsidR="00446F1E">
        <w:rPr>
          <w:rFonts w:ascii="Times New Roman" w:hAnsi="Times New Roman"/>
          <w:bCs/>
          <w:color w:val="000000"/>
          <w:sz w:val="24"/>
          <w:szCs w:val="24"/>
          <w:lang w:val="sq-AL"/>
        </w:rPr>
        <w:t>Elective</w:t>
      </w:r>
    </w:p>
    <w:p w:rsidR="00D6444B" w:rsidRPr="00D6444B" w:rsidRDefault="00D6444B" w:rsidP="00D6444B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2B6DC0">
        <w:rPr>
          <w:rFonts w:ascii="Times New Roman" w:hAnsi="Times New Roman"/>
          <w:b/>
          <w:bCs/>
          <w:color w:val="000000"/>
          <w:sz w:val="24"/>
          <w:szCs w:val="24"/>
          <w:lang w:val="sq-AL"/>
        </w:rPr>
        <w:t xml:space="preserve">ECTS: </w:t>
      </w:r>
      <w:r w:rsidRPr="002B6DC0">
        <w:rPr>
          <w:rFonts w:ascii="Times New Roman" w:hAnsi="Times New Roman"/>
          <w:bCs/>
          <w:color w:val="000000"/>
          <w:sz w:val="24"/>
          <w:szCs w:val="24"/>
          <w:lang w:val="sq-AL"/>
        </w:rPr>
        <w:t xml:space="preserve"> </w:t>
      </w:r>
      <w:r w:rsidR="00A9746F">
        <w:rPr>
          <w:rFonts w:ascii="Times New Roman" w:hAnsi="Times New Roman"/>
          <w:bCs/>
          <w:color w:val="000000"/>
          <w:sz w:val="24"/>
          <w:szCs w:val="24"/>
          <w:lang w:val="sq-AL"/>
        </w:rPr>
        <w:t>5</w:t>
      </w:r>
    </w:p>
    <w:p w:rsidR="000A2E13" w:rsidRPr="00DB6226" w:rsidRDefault="000A2E13" w:rsidP="000A2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74329B">
        <w:rPr>
          <w:rFonts w:ascii="Times New Roman" w:hAnsi="Times New Roman"/>
          <w:b/>
          <w:color w:val="212121"/>
          <w:sz w:val="24"/>
          <w:szCs w:val="24"/>
        </w:rPr>
        <w:t>Course Description</w:t>
      </w:r>
      <w:r>
        <w:rPr>
          <w:rFonts w:ascii="Times New Roman" w:hAnsi="Times New Roman"/>
          <w:color w:val="212121"/>
          <w:sz w:val="24"/>
          <w:szCs w:val="24"/>
        </w:rPr>
        <w:t xml:space="preserve">: 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This course will enable students to expand their knowledge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structure of organic compounds, the presentation of different molecular models, intermolecular forces, types of reactions in organic chemistry, </w:t>
      </w:r>
      <w:proofErr w:type="spellStart"/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aromaticit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pericyclic</w:t>
      </w:r>
      <w:proofErr w:type="spellEnd"/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reactions, acidity of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 bonds, photochemical reactions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formation of 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-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C bonds through free radicals and </w:t>
      </w:r>
      <w:proofErr w:type="spellStart"/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carbenes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,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role of protecting groups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in organic synthesis, protection of the hydroxyl group, protection of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carbonyl group, pr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otection of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he carboxyl group and protection of</w:t>
      </w:r>
      <w:r w:rsidRPr="000A2E13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the amine group.</w:t>
      </w:r>
    </w:p>
    <w:p w:rsidR="000A2E13" w:rsidRPr="00DB6226" w:rsidRDefault="000A2E13" w:rsidP="000A2E1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544F71">
        <w:rPr>
          <w:rFonts w:ascii="Times New Roman" w:hAnsi="Times New Roman" w:cs="Times New Roman"/>
          <w:b/>
          <w:color w:val="212121"/>
          <w:sz w:val="24"/>
          <w:szCs w:val="24"/>
        </w:rPr>
        <w:t>Course objectives: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0A2E13">
        <w:rPr>
          <w:rFonts w:ascii="Times New Roman" w:hAnsi="Times New Roman" w:cs="Times New Roman"/>
          <w:color w:val="21212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broaden up 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</w:rPr>
        <w:t>s</w:t>
      </w:r>
      <w:r w:rsidRPr="00544F71">
        <w:rPr>
          <w:rFonts w:ascii="Times New Roman" w:hAnsi="Times New Roman" w:cs="Times New Roman"/>
          <w:color w:val="212121"/>
          <w:sz w:val="24"/>
          <w:szCs w:val="24"/>
        </w:rPr>
        <w:t>tudents</w:t>
      </w:r>
      <w:proofErr w:type="gramEnd"/>
      <w:r w:rsidRPr="00544F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knowledge from organic chemistry.</w:t>
      </w:r>
    </w:p>
    <w:p w:rsidR="000A2E13" w:rsidRDefault="00D6444B" w:rsidP="000A2E13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>Expected l</w:t>
      </w:r>
      <w:r w:rsidR="000A2E13" w:rsidRPr="00544F71">
        <w:rPr>
          <w:rFonts w:ascii="Times New Roman" w:hAnsi="Times New Roman" w:cs="Times New Roman"/>
          <w:b/>
          <w:color w:val="212121"/>
          <w:sz w:val="24"/>
          <w:szCs w:val="24"/>
        </w:rPr>
        <w:t>earning outcomes</w:t>
      </w:r>
      <w:r w:rsidR="000A2E13" w:rsidRPr="00544F71">
        <w:rPr>
          <w:rFonts w:ascii="Times New Roman" w:hAnsi="Times New Roman" w:cs="Times New Roman"/>
          <w:color w:val="212121"/>
          <w:sz w:val="24"/>
          <w:szCs w:val="24"/>
        </w:rPr>
        <w:t>: After completing the course, students will be able to:</w:t>
      </w:r>
    </w:p>
    <w:p w:rsidR="000A2E13" w:rsidRDefault="000A2E13" w:rsidP="000A2E13">
      <w:pPr>
        <w:pStyle w:val="HTMLPreformatted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Deepen the knowledge about reactions of the organic compounds.</w:t>
      </w:r>
    </w:p>
    <w:p w:rsidR="000A2E13" w:rsidRDefault="000A2E13" w:rsidP="000A2E13">
      <w:pPr>
        <w:pStyle w:val="HTMLPreformatted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Make connections between different organic compounds.</w:t>
      </w:r>
    </w:p>
    <w:p w:rsidR="000A2E13" w:rsidRPr="000A2E13" w:rsidRDefault="000A2E13" w:rsidP="000A2E13">
      <w:pPr>
        <w:pStyle w:val="HTMLPreformatted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Develop </w:t>
      </w:r>
      <w:r w:rsidRPr="000A2E13">
        <w:rPr>
          <w:rFonts w:ascii="Times New Roman" w:hAnsi="Times New Roman" w:cs="Times New Roman"/>
          <w:color w:val="222222"/>
          <w:sz w:val="24"/>
          <w:szCs w:val="24"/>
        </w:rPr>
        <w:t xml:space="preserve">gained knowledge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to understand dependence of </w:t>
      </w:r>
      <w:r w:rsidRPr="000A2E13">
        <w:rPr>
          <w:rFonts w:ascii="Times New Roman" w:hAnsi="Times New Roman" w:cs="Times New Roman"/>
          <w:color w:val="222222"/>
          <w:sz w:val="24"/>
          <w:szCs w:val="24"/>
        </w:rPr>
        <w:t xml:space="preserve">reactivity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from </w:t>
      </w:r>
      <w:r w:rsidRPr="000A2E13">
        <w:rPr>
          <w:rFonts w:ascii="Times New Roman" w:hAnsi="Times New Roman" w:cs="Times New Roman"/>
          <w:color w:val="222222"/>
          <w:sz w:val="24"/>
          <w:szCs w:val="24"/>
        </w:rPr>
        <w:t>structure of organic compounds.</w:t>
      </w:r>
    </w:p>
    <w:p w:rsidR="000A2E13" w:rsidRPr="00CF3589" w:rsidRDefault="00CF3589" w:rsidP="000A2E13">
      <w:pPr>
        <w:pStyle w:val="HTMLPreformatted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0A2E13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0A2E13" w:rsidRPr="000A2E13">
        <w:rPr>
          <w:rFonts w:ascii="Times New Roman" w:hAnsi="Times New Roman" w:cs="Times New Roman"/>
          <w:color w:val="222222"/>
          <w:sz w:val="24"/>
          <w:szCs w:val="24"/>
        </w:rPr>
        <w:t>ork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independently on research and</w:t>
      </w:r>
      <w:r w:rsidR="000A2E13" w:rsidRPr="000A2E1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know how to</w:t>
      </w:r>
      <w:r w:rsidR="000A2E13" w:rsidRPr="000A2E13">
        <w:rPr>
          <w:rFonts w:ascii="Times New Roman" w:hAnsi="Times New Roman" w:cs="Times New Roman"/>
          <w:color w:val="222222"/>
          <w:sz w:val="24"/>
          <w:szCs w:val="24"/>
        </w:rPr>
        <w:t xml:space="preserve"> identif</w:t>
      </w:r>
      <w:r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0A2E13" w:rsidRPr="000A2E13">
        <w:rPr>
          <w:rFonts w:ascii="Times New Roman" w:hAnsi="Times New Roman" w:cs="Times New Roman"/>
          <w:color w:val="222222"/>
          <w:sz w:val="24"/>
          <w:szCs w:val="24"/>
        </w:rPr>
        <w:t xml:space="preserve"> organic compounds.</w:t>
      </w:r>
    </w:p>
    <w:p w:rsidR="000A2E13" w:rsidRPr="00DB6226" w:rsidRDefault="000A2E13" w:rsidP="000A2E13">
      <w:pPr>
        <w:pStyle w:val="HTMLPreformatted"/>
        <w:numPr>
          <w:ilvl w:val="0"/>
          <w:numId w:val="6"/>
        </w:numPr>
        <w:shd w:val="clear" w:color="auto" w:fill="FFFFFF"/>
        <w:spacing w:line="36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F3589">
        <w:rPr>
          <w:rFonts w:ascii="Times New Roman" w:hAnsi="Times New Roman" w:cs="Times New Roman"/>
          <w:color w:val="222222"/>
          <w:sz w:val="24"/>
          <w:szCs w:val="24"/>
        </w:rPr>
        <w:t>Summarize</w:t>
      </w:r>
      <w:r w:rsidR="00CF3589">
        <w:rPr>
          <w:rFonts w:ascii="Times New Roman" w:hAnsi="Times New Roman" w:cs="Times New Roman"/>
          <w:color w:val="222222"/>
          <w:sz w:val="24"/>
          <w:szCs w:val="24"/>
        </w:rPr>
        <w:t xml:space="preserve"> all the knowledge gained in an</w:t>
      </w:r>
      <w:r w:rsidRPr="00CF3589">
        <w:rPr>
          <w:rFonts w:ascii="Times New Roman" w:hAnsi="Times New Roman" w:cs="Times New Roman"/>
          <w:color w:val="222222"/>
          <w:sz w:val="24"/>
          <w:szCs w:val="24"/>
        </w:rPr>
        <w:t xml:space="preserve"> oral or written presentation.</w:t>
      </w:r>
    </w:p>
    <w:p w:rsidR="00D6444B" w:rsidRPr="00D6444B" w:rsidRDefault="00D6444B" w:rsidP="00D6444B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D6444B">
        <w:rPr>
          <w:rFonts w:ascii="Times New Roman" w:hAnsi="Times New Roman"/>
          <w:b/>
          <w:sz w:val="24"/>
          <w:szCs w:val="24"/>
        </w:rPr>
        <w:t>Teaching methodology</w:t>
      </w:r>
      <w:r w:rsidRPr="00D6444B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Pr="00D6444B">
        <w:rPr>
          <w:rFonts w:ascii="Times New Roman" w:hAnsi="Times New Roman"/>
          <w:sz w:val="24"/>
          <w:szCs w:val="24"/>
        </w:rPr>
        <w:t>Lectures, exercises, seminars, debates, and projects presentations</w:t>
      </w:r>
      <w:r w:rsidRPr="00D6444B">
        <w:rPr>
          <w:rFonts w:ascii="Times New Roman" w:hAnsi="Times New Roman"/>
          <w:sz w:val="24"/>
          <w:szCs w:val="24"/>
          <w:lang w:val="it-IT"/>
        </w:rPr>
        <w:t>.</w:t>
      </w:r>
    </w:p>
    <w:p w:rsidR="00B94197" w:rsidRDefault="00D6444B" w:rsidP="00B94197">
      <w:pPr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b/>
          <w:sz w:val="24"/>
          <w:szCs w:val="24"/>
        </w:rPr>
        <w:t>Evaluation methods and criteria</w:t>
      </w:r>
      <w:r w:rsidRPr="00D6444B">
        <w:rPr>
          <w:rFonts w:ascii="Times New Roman" w:eastAsia="Times New Roman" w:hAnsi="Times New Roman"/>
          <w:sz w:val="24"/>
          <w:szCs w:val="24"/>
        </w:rPr>
        <w:t xml:space="preserve">: </w:t>
      </w:r>
      <w:r w:rsidR="00B94197">
        <w:rPr>
          <w:rFonts w:ascii="Times New Roman" w:hAnsi="Times New Roman"/>
          <w:sz w:val="24"/>
          <w:szCs w:val="24"/>
        </w:rPr>
        <w:t>Homework and seminars 5</w:t>
      </w:r>
      <w:r w:rsidR="00B94197" w:rsidRPr="002B6DC0">
        <w:rPr>
          <w:rFonts w:ascii="Times New Roman" w:hAnsi="Times New Roman"/>
          <w:sz w:val="24"/>
          <w:szCs w:val="24"/>
        </w:rPr>
        <w:t>%; Regular attendance: 5%; First midterm evaluation</w:t>
      </w:r>
      <w:r w:rsidR="00B94197" w:rsidRPr="002B6DC0">
        <w:rPr>
          <w:rFonts w:ascii="Times New Roman" w:hAnsi="Times New Roman"/>
          <w:i/>
          <w:sz w:val="24"/>
          <w:szCs w:val="24"/>
        </w:rPr>
        <w:t>: 25%; Second</w:t>
      </w:r>
      <w:r w:rsidR="00B94197" w:rsidRPr="002B6DC0">
        <w:rPr>
          <w:rFonts w:ascii="Times New Roman" w:hAnsi="Times New Roman"/>
          <w:sz w:val="24"/>
          <w:szCs w:val="24"/>
        </w:rPr>
        <w:t xml:space="preserve"> midterm evaluation</w:t>
      </w:r>
      <w:r w:rsidR="00B94197" w:rsidRPr="002B6DC0">
        <w:rPr>
          <w:rFonts w:ascii="Times New Roman" w:hAnsi="Times New Roman"/>
          <w:i/>
          <w:sz w:val="24"/>
          <w:szCs w:val="24"/>
        </w:rPr>
        <w:t xml:space="preserve">: </w:t>
      </w:r>
      <w:r w:rsidR="00B94197">
        <w:rPr>
          <w:rFonts w:ascii="Times New Roman" w:hAnsi="Times New Roman"/>
          <w:i/>
          <w:sz w:val="24"/>
          <w:szCs w:val="24"/>
        </w:rPr>
        <w:t>25</w:t>
      </w:r>
      <w:r w:rsidR="00B94197" w:rsidRPr="002B6DC0">
        <w:rPr>
          <w:rFonts w:ascii="Times New Roman" w:hAnsi="Times New Roman"/>
          <w:i/>
          <w:sz w:val="24"/>
          <w:szCs w:val="24"/>
        </w:rPr>
        <w:t>%; Final</w:t>
      </w:r>
      <w:r w:rsidR="00B94197">
        <w:rPr>
          <w:rFonts w:ascii="Times New Roman" w:hAnsi="Times New Roman"/>
          <w:sz w:val="24"/>
          <w:szCs w:val="24"/>
        </w:rPr>
        <w:t xml:space="preserve"> exam: 40</w:t>
      </w:r>
      <w:r w:rsidR="00B94197" w:rsidRPr="002B6DC0">
        <w:rPr>
          <w:rFonts w:ascii="Times New Roman" w:hAnsi="Times New Roman"/>
          <w:sz w:val="24"/>
          <w:szCs w:val="24"/>
        </w:rPr>
        <w:t>%.</w:t>
      </w:r>
      <w:r w:rsidR="00B94197">
        <w:rPr>
          <w:rFonts w:ascii="Times New Roman" w:hAnsi="Times New Roman"/>
          <w:sz w:val="24"/>
          <w:szCs w:val="24"/>
        </w:rPr>
        <w:t xml:space="preserve"> </w:t>
      </w:r>
    </w:p>
    <w:p w:rsidR="00D6444B" w:rsidRPr="00D6444B" w:rsidRDefault="00D6444B" w:rsidP="00D6444B">
      <w:pPr>
        <w:pStyle w:val="ListParagraph"/>
        <w:jc w:val="both"/>
        <w:rPr>
          <w:rFonts w:ascii="Times New Roman" w:eastAsia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>The final grade will be calculated as follows:</w:t>
      </w:r>
    </w:p>
    <w:p w:rsidR="00D6444B" w:rsidRPr="00D6444B" w:rsidRDefault="00D6444B" w:rsidP="00D6444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 xml:space="preserve">51%- 60% = 6 </w:t>
      </w:r>
    </w:p>
    <w:p w:rsidR="00D6444B" w:rsidRPr="00D6444B" w:rsidRDefault="00D6444B" w:rsidP="00D6444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>61% -70% = 7</w:t>
      </w:r>
    </w:p>
    <w:p w:rsidR="00D6444B" w:rsidRPr="00D6444B" w:rsidRDefault="00D6444B" w:rsidP="00D6444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 xml:space="preserve">71% - 80% = 8 </w:t>
      </w:r>
    </w:p>
    <w:p w:rsidR="00D6444B" w:rsidRPr="00D6444B" w:rsidRDefault="00D6444B" w:rsidP="00D6444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>81% - 90% = 9</w:t>
      </w:r>
    </w:p>
    <w:p w:rsidR="00D6444B" w:rsidRPr="00D6444B" w:rsidRDefault="00D6444B" w:rsidP="00D6444B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sz w:val="24"/>
          <w:szCs w:val="24"/>
        </w:rPr>
        <w:t>91%-100% =10</w:t>
      </w:r>
    </w:p>
    <w:p w:rsidR="00D6444B" w:rsidRPr="00D6444B" w:rsidRDefault="00D6444B" w:rsidP="00D6444B">
      <w:pPr>
        <w:jc w:val="both"/>
        <w:rPr>
          <w:rFonts w:ascii="Times New Roman" w:hAnsi="Times New Roman"/>
          <w:b/>
          <w:sz w:val="24"/>
          <w:szCs w:val="24"/>
        </w:rPr>
      </w:pPr>
      <w:r w:rsidRPr="00D6444B">
        <w:rPr>
          <w:rFonts w:ascii="Times New Roman" w:hAnsi="Times New Roman"/>
          <w:b/>
          <w:sz w:val="24"/>
          <w:szCs w:val="24"/>
        </w:rPr>
        <w:t>Concretization tools:</w:t>
      </w:r>
      <w:r w:rsidRPr="00D6444B">
        <w:rPr>
          <w:rFonts w:ascii="Times New Roman" w:hAnsi="Times New Roman"/>
          <w:sz w:val="24"/>
          <w:szCs w:val="24"/>
        </w:rPr>
        <w:t xml:space="preserve"> Computer, projector, tables, etc.</w:t>
      </w:r>
    </w:p>
    <w:p w:rsidR="00D6444B" w:rsidRPr="00D6444B" w:rsidRDefault="00D6444B" w:rsidP="00D6444B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D6444B">
        <w:rPr>
          <w:rFonts w:ascii="Times New Roman" w:hAnsi="Times New Roman"/>
          <w:b/>
          <w:sz w:val="24"/>
          <w:szCs w:val="24"/>
        </w:rPr>
        <w:t xml:space="preserve">Relation between the theoretical and practical part of the study: </w:t>
      </w:r>
      <w:r w:rsidRPr="00D6444B">
        <w:rPr>
          <w:rFonts w:ascii="Times New Roman" w:hAnsi="Times New Roman"/>
          <w:sz w:val="24"/>
          <w:szCs w:val="24"/>
        </w:rPr>
        <w:t xml:space="preserve">The course will have 30 hours of theory and </w:t>
      </w:r>
      <w:r>
        <w:rPr>
          <w:rFonts w:ascii="Times New Roman" w:hAnsi="Times New Roman"/>
          <w:sz w:val="24"/>
          <w:szCs w:val="24"/>
        </w:rPr>
        <w:t>15</w:t>
      </w:r>
      <w:r w:rsidRPr="00D6444B">
        <w:rPr>
          <w:rFonts w:ascii="Times New Roman" w:hAnsi="Times New Roman"/>
          <w:sz w:val="24"/>
          <w:szCs w:val="24"/>
        </w:rPr>
        <w:t xml:space="preserve"> hours of laboratory practice.</w:t>
      </w:r>
    </w:p>
    <w:p w:rsidR="00D6444B" w:rsidRDefault="00D6444B" w:rsidP="000A2E13">
      <w:pPr>
        <w:rPr>
          <w:rFonts w:ascii="Times New Roman" w:hAnsi="Times New Roman"/>
          <w:b/>
          <w:sz w:val="24"/>
          <w:szCs w:val="24"/>
        </w:rPr>
      </w:pPr>
    </w:p>
    <w:p w:rsidR="000A2E13" w:rsidRDefault="000A2E13" w:rsidP="000A2E13">
      <w:pPr>
        <w:rPr>
          <w:rFonts w:ascii="Times New Roman" w:hAnsi="Times New Roman"/>
          <w:b/>
          <w:sz w:val="24"/>
          <w:szCs w:val="24"/>
        </w:rPr>
      </w:pPr>
      <w:r w:rsidRPr="003B4515">
        <w:rPr>
          <w:rFonts w:ascii="Times New Roman" w:hAnsi="Times New Roman"/>
          <w:b/>
          <w:sz w:val="24"/>
          <w:szCs w:val="24"/>
        </w:rPr>
        <w:t>Literatur</w:t>
      </w:r>
      <w:r>
        <w:rPr>
          <w:rFonts w:ascii="Times New Roman" w:hAnsi="Times New Roman"/>
          <w:b/>
          <w:sz w:val="24"/>
          <w:szCs w:val="24"/>
        </w:rPr>
        <w:t>e</w:t>
      </w:r>
      <w:r w:rsidRPr="003B4515">
        <w:rPr>
          <w:rFonts w:ascii="Times New Roman" w:hAnsi="Times New Roman"/>
          <w:b/>
          <w:sz w:val="24"/>
          <w:szCs w:val="24"/>
        </w:rPr>
        <w:t>:</w:t>
      </w:r>
    </w:p>
    <w:p w:rsidR="00B16444" w:rsidRPr="00AC18BC" w:rsidRDefault="00B16444" w:rsidP="00B164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F. A. Carey, R. J. </w:t>
      </w:r>
      <w:proofErr w:type="spellStart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Sundberg</w:t>
      </w:r>
      <w:proofErr w:type="spellEnd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Advanced Organic Chemistry: Part A: Structure and Mechanisms, Springer Science &amp; Business Media, New York, 2000. </w:t>
      </w:r>
    </w:p>
    <w:p w:rsidR="00B16444" w:rsidRPr="008B1A5A" w:rsidRDefault="00B16444" w:rsidP="00B164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T. W. Green, P. G. M. </w:t>
      </w:r>
      <w:proofErr w:type="spellStart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Wuts</w:t>
      </w:r>
      <w:proofErr w:type="spellEnd"/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Protective Groups in Organic Synthesis, John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Wiley&amp;Sons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Inc., New York,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edition, 2006</w:t>
      </w: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A2E13" w:rsidRPr="00DB6226" w:rsidRDefault="00B16444" w:rsidP="000A2E13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A5A">
        <w:rPr>
          <w:rFonts w:ascii="Times New Roman" w:eastAsia="Times New Roman" w:hAnsi="Times New Roman" w:cs="Times New Roman"/>
          <w:color w:val="333333"/>
          <w:sz w:val="24"/>
          <w:szCs w:val="24"/>
        </w:rPr>
        <w:t>M. B. Smith, March's Advanced Organic Chemistry: Reactions, Mechanisms, and Structure, John Wiley &amp; Sons, Inc., New Jersey, 2013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B6226" w:rsidRDefault="00DB6226" w:rsidP="00DB62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DB6226" w:rsidRPr="002B6DC0" w:rsidTr="00E24071">
        <w:tc>
          <w:tcPr>
            <w:tcW w:w="8856" w:type="dxa"/>
            <w:gridSpan w:val="4"/>
            <w:shd w:val="clear" w:color="auto" w:fill="B8CCE4"/>
          </w:tcPr>
          <w:p w:rsidR="00DB6226" w:rsidRPr="002B6DC0" w:rsidRDefault="00DB6226" w:rsidP="00E2407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DB6226" w:rsidRPr="002B6DC0" w:rsidRDefault="00DB6226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B6226" w:rsidRPr="002B6DC0" w:rsidRDefault="00DB6226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B6226" w:rsidRPr="002B6DC0" w:rsidRDefault="00DB6226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DB6226" w:rsidRPr="002B6DC0" w:rsidRDefault="00DB6226" w:rsidP="00E2407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6DC0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DB6226" w:rsidRPr="002B6DC0" w:rsidTr="00E2407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DB6226" w:rsidRPr="002B6DC0" w:rsidRDefault="00DB6226" w:rsidP="00E240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6DC0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DB6226" w:rsidRPr="006749D6" w:rsidRDefault="00DB6226" w:rsidP="00E24071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125</w:t>
            </w:r>
          </w:p>
        </w:tc>
      </w:tr>
    </w:tbl>
    <w:p w:rsidR="00DB6226" w:rsidRPr="00DB6226" w:rsidRDefault="00DB6226" w:rsidP="00DB62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6226" w:rsidRPr="00DB6226" w:rsidSect="0081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1AA"/>
    <w:multiLevelType w:val="hybridMultilevel"/>
    <w:tmpl w:val="3BAC99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D03"/>
    <w:multiLevelType w:val="hybridMultilevel"/>
    <w:tmpl w:val="5D7E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24DED"/>
    <w:multiLevelType w:val="hybridMultilevel"/>
    <w:tmpl w:val="A55E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7209"/>
    <w:multiLevelType w:val="hybridMultilevel"/>
    <w:tmpl w:val="42A4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05EC"/>
    <w:multiLevelType w:val="hybridMultilevel"/>
    <w:tmpl w:val="3BAC991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34C5D"/>
    <w:multiLevelType w:val="hybridMultilevel"/>
    <w:tmpl w:val="BCD0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1890"/>
    <w:multiLevelType w:val="hybridMultilevel"/>
    <w:tmpl w:val="7ED42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12FA9"/>
    <w:multiLevelType w:val="multilevel"/>
    <w:tmpl w:val="2B54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6BE6"/>
    <w:rsid w:val="00026701"/>
    <w:rsid w:val="000A2E13"/>
    <w:rsid w:val="0022559D"/>
    <w:rsid w:val="00256BE6"/>
    <w:rsid w:val="002C31A6"/>
    <w:rsid w:val="003A74FE"/>
    <w:rsid w:val="003C7127"/>
    <w:rsid w:val="00446F1E"/>
    <w:rsid w:val="004D0005"/>
    <w:rsid w:val="00522530"/>
    <w:rsid w:val="005F7C4D"/>
    <w:rsid w:val="00647937"/>
    <w:rsid w:val="007366FA"/>
    <w:rsid w:val="00782D58"/>
    <w:rsid w:val="007E47A6"/>
    <w:rsid w:val="008431B8"/>
    <w:rsid w:val="008B1A5A"/>
    <w:rsid w:val="00912C12"/>
    <w:rsid w:val="00A3581A"/>
    <w:rsid w:val="00A77415"/>
    <w:rsid w:val="00A846F9"/>
    <w:rsid w:val="00A94EB5"/>
    <w:rsid w:val="00A9746F"/>
    <w:rsid w:val="00AC18BC"/>
    <w:rsid w:val="00AC407B"/>
    <w:rsid w:val="00B16444"/>
    <w:rsid w:val="00B94197"/>
    <w:rsid w:val="00BC0F1E"/>
    <w:rsid w:val="00CA3215"/>
    <w:rsid w:val="00CF3589"/>
    <w:rsid w:val="00D6444B"/>
    <w:rsid w:val="00DB6226"/>
    <w:rsid w:val="00EC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B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6BE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A2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E13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link w:val="NoSpacingChar"/>
    <w:uiPriority w:val="1"/>
    <w:qFormat/>
    <w:rsid w:val="00DB6226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DB622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DACI</dc:creator>
  <cp:lastModifiedBy>DACI</cp:lastModifiedBy>
  <cp:revision>14</cp:revision>
  <dcterms:created xsi:type="dcterms:W3CDTF">2019-05-29T08:23:00Z</dcterms:created>
  <dcterms:modified xsi:type="dcterms:W3CDTF">2020-01-29T11:21:00Z</dcterms:modified>
</cp:coreProperties>
</file>