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CF116F" w:rsidRPr="008F2498" w:rsidTr="00CE7C86">
        <w:tc>
          <w:tcPr>
            <w:tcW w:w="8856" w:type="dxa"/>
            <w:gridSpan w:val="4"/>
            <w:shd w:val="clear" w:color="auto" w:fill="D9D9D9"/>
          </w:tcPr>
          <w:p w:rsidR="00CF116F" w:rsidRPr="008F2498" w:rsidRDefault="00C355EE" w:rsidP="009C7678">
            <w:pPr>
              <w:pStyle w:val="MediumGrid21"/>
              <w:spacing w:line="276" w:lineRule="auto"/>
              <w:rPr>
                <w:b/>
              </w:rPr>
            </w:pPr>
            <w:r w:rsidRPr="008F2498">
              <w:rPr>
                <w:b/>
              </w:rPr>
              <w:t>Basic data of the subject</w:t>
            </w:r>
          </w:p>
        </w:tc>
      </w:tr>
      <w:tr w:rsidR="00CF116F" w:rsidRPr="008F2498" w:rsidTr="00CE7C86">
        <w:tc>
          <w:tcPr>
            <w:tcW w:w="3617" w:type="dxa"/>
          </w:tcPr>
          <w:p w:rsidR="00CF116F" w:rsidRPr="008F2498" w:rsidRDefault="00C355EE" w:rsidP="009C7678">
            <w:pPr>
              <w:pStyle w:val="MediumGrid21"/>
              <w:spacing w:line="276" w:lineRule="auto"/>
              <w:rPr>
                <w:b/>
              </w:rPr>
            </w:pPr>
            <w:r w:rsidRPr="008F2498">
              <w:rPr>
                <w:b/>
                <w:szCs w:val="28"/>
              </w:rPr>
              <w:t>Academic Unit:</w:t>
            </w:r>
          </w:p>
        </w:tc>
        <w:tc>
          <w:tcPr>
            <w:tcW w:w="5239" w:type="dxa"/>
            <w:gridSpan w:val="3"/>
          </w:tcPr>
          <w:p w:rsidR="00CF116F" w:rsidRPr="008F2498" w:rsidRDefault="00F91863" w:rsidP="00F91863">
            <w:pPr>
              <w:pStyle w:val="MediumGrid21"/>
              <w:spacing w:line="276" w:lineRule="auto"/>
              <w:rPr>
                <w:b/>
              </w:rPr>
            </w:pPr>
            <w:r w:rsidRPr="008F2498">
              <w:rPr>
                <w:b/>
                <w:sz w:val="22"/>
                <w:szCs w:val="22"/>
              </w:rPr>
              <w:t>Department of Chemistry</w:t>
            </w:r>
            <w:r>
              <w:rPr>
                <w:b/>
                <w:sz w:val="22"/>
                <w:szCs w:val="22"/>
              </w:rPr>
              <w:t>,</w:t>
            </w:r>
            <w:r w:rsidRPr="008F2498">
              <w:rPr>
                <w:b/>
                <w:sz w:val="22"/>
                <w:szCs w:val="22"/>
              </w:rPr>
              <w:t xml:space="preserve"> </w:t>
            </w:r>
            <w:r w:rsidR="00C355EE" w:rsidRPr="008F2498">
              <w:rPr>
                <w:b/>
                <w:sz w:val="22"/>
                <w:szCs w:val="22"/>
              </w:rPr>
              <w:t>Faculty of Mathematics &amp; Natural Sciences</w:t>
            </w:r>
          </w:p>
        </w:tc>
      </w:tr>
      <w:tr w:rsidR="00CF116F" w:rsidRPr="008F2498" w:rsidTr="00CE7C86">
        <w:tc>
          <w:tcPr>
            <w:tcW w:w="3617" w:type="dxa"/>
          </w:tcPr>
          <w:p w:rsidR="00CF116F" w:rsidRPr="008F2498" w:rsidRDefault="00C355EE" w:rsidP="009C7678">
            <w:pPr>
              <w:pStyle w:val="MediumGrid21"/>
              <w:spacing w:line="276" w:lineRule="auto"/>
              <w:rPr>
                <w:b/>
              </w:rPr>
            </w:pPr>
            <w:r w:rsidRPr="008F2498">
              <w:rPr>
                <w:b/>
                <w:szCs w:val="28"/>
              </w:rPr>
              <w:t>Course title:</w:t>
            </w:r>
          </w:p>
        </w:tc>
        <w:tc>
          <w:tcPr>
            <w:tcW w:w="5239" w:type="dxa"/>
            <w:gridSpan w:val="3"/>
          </w:tcPr>
          <w:p w:rsidR="00CF116F" w:rsidRPr="008F2498" w:rsidRDefault="007373BA" w:rsidP="009C7678">
            <w:pPr>
              <w:pStyle w:val="MediumGrid21"/>
              <w:spacing w:line="276" w:lineRule="auto"/>
              <w:rPr>
                <w:b/>
              </w:rPr>
            </w:pPr>
            <w:r>
              <w:rPr>
                <w:b/>
                <w:szCs w:val="28"/>
              </w:rPr>
              <w:t>Electrochemistry</w:t>
            </w:r>
          </w:p>
        </w:tc>
      </w:tr>
      <w:tr w:rsidR="00CF116F" w:rsidRPr="008F2498" w:rsidTr="00CE7C86">
        <w:tc>
          <w:tcPr>
            <w:tcW w:w="3617" w:type="dxa"/>
          </w:tcPr>
          <w:p w:rsidR="00CF116F" w:rsidRPr="008F2498" w:rsidRDefault="00C355EE" w:rsidP="009C7678">
            <w:pPr>
              <w:pStyle w:val="MediumGrid21"/>
              <w:spacing w:line="276" w:lineRule="auto"/>
              <w:rPr>
                <w:b/>
              </w:rPr>
            </w:pPr>
            <w:r w:rsidRPr="008F2498">
              <w:rPr>
                <w:b/>
                <w:szCs w:val="28"/>
              </w:rPr>
              <w:t>Level:</w:t>
            </w:r>
          </w:p>
        </w:tc>
        <w:tc>
          <w:tcPr>
            <w:tcW w:w="5239" w:type="dxa"/>
            <w:gridSpan w:val="3"/>
          </w:tcPr>
          <w:p w:rsidR="00CF116F" w:rsidRPr="008F2498" w:rsidRDefault="00C600C1" w:rsidP="007373BA">
            <w:pPr>
              <w:pStyle w:val="MediumGrid21"/>
              <w:spacing w:line="276" w:lineRule="auto"/>
              <w:rPr>
                <w:b/>
              </w:rPr>
            </w:pPr>
            <w:r w:rsidRPr="008F2498">
              <w:rPr>
                <w:b/>
              </w:rPr>
              <w:t>Maste</w:t>
            </w:r>
            <w:r w:rsidR="003B3A26" w:rsidRPr="008F2498">
              <w:rPr>
                <w:b/>
              </w:rPr>
              <w:t xml:space="preserve">r </w:t>
            </w:r>
          </w:p>
        </w:tc>
      </w:tr>
      <w:tr w:rsidR="00781805" w:rsidRPr="008F2498" w:rsidTr="00CE7C86">
        <w:tc>
          <w:tcPr>
            <w:tcW w:w="3617" w:type="dxa"/>
          </w:tcPr>
          <w:p w:rsidR="00781805" w:rsidRPr="008F2498" w:rsidRDefault="00C355EE" w:rsidP="009C7678">
            <w:pPr>
              <w:pStyle w:val="MediumGrid21"/>
              <w:spacing w:line="276" w:lineRule="auto"/>
              <w:rPr>
                <w:b/>
              </w:rPr>
            </w:pPr>
            <w:r w:rsidRPr="008F2498">
              <w:rPr>
                <w:b/>
                <w:szCs w:val="28"/>
              </w:rPr>
              <w:t>Course status:</w:t>
            </w:r>
          </w:p>
        </w:tc>
        <w:tc>
          <w:tcPr>
            <w:tcW w:w="5239" w:type="dxa"/>
            <w:gridSpan w:val="3"/>
          </w:tcPr>
          <w:p w:rsidR="00781805" w:rsidRPr="008F2498" w:rsidRDefault="00C355EE" w:rsidP="009C7678">
            <w:pPr>
              <w:pStyle w:val="MediumGrid21"/>
              <w:spacing w:line="276" w:lineRule="auto"/>
              <w:rPr>
                <w:b/>
              </w:rPr>
            </w:pPr>
            <w:r w:rsidRPr="008F2498">
              <w:rPr>
                <w:b/>
                <w:szCs w:val="28"/>
              </w:rPr>
              <w:t>Mandatory</w:t>
            </w:r>
          </w:p>
        </w:tc>
      </w:tr>
      <w:tr w:rsidR="00CF116F" w:rsidRPr="008F2498" w:rsidTr="00CE7C86">
        <w:tc>
          <w:tcPr>
            <w:tcW w:w="3617" w:type="dxa"/>
          </w:tcPr>
          <w:p w:rsidR="00CF116F" w:rsidRPr="008F2498" w:rsidRDefault="00C355EE" w:rsidP="009C7678">
            <w:pPr>
              <w:pStyle w:val="MediumGrid21"/>
              <w:spacing w:line="276" w:lineRule="auto"/>
              <w:rPr>
                <w:b/>
              </w:rPr>
            </w:pPr>
            <w:r w:rsidRPr="008F2498">
              <w:rPr>
                <w:b/>
                <w:szCs w:val="28"/>
              </w:rPr>
              <w:t>Study year:</w:t>
            </w:r>
          </w:p>
        </w:tc>
        <w:tc>
          <w:tcPr>
            <w:tcW w:w="5239" w:type="dxa"/>
            <w:gridSpan w:val="3"/>
          </w:tcPr>
          <w:p w:rsidR="00CF116F" w:rsidRPr="008F2498" w:rsidRDefault="00C600C1" w:rsidP="007373BA">
            <w:pPr>
              <w:pStyle w:val="MediumGrid21"/>
              <w:spacing w:line="276" w:lineRule="auto"/>
              <w:rPr>
                <w:b/>
              </w:rPr>
            </w:pPr>
            <w:r w:rsidRPr="008F2498">
              <w:rPr>
                <w:b/>
              </w:rPr>
              <w:t>I</w:t>
            </w:r>
            <w:r w:rsidR="00914B7A" w:rsidRPr="008F2498">
              <w:rPr>
                <w:b/>
              </w:rPr>
              <w:t xml:space="preserve"> </w:t>
            </w:r>
            <w:r w:rsidR="00C355EE" w:rsidRPr="008F2498">
              <w:rPr>
                <w:b/>
              </w:rPr>
              <w:t>(</w:t>
            </w:r>
            <w:r w:rsidR="007373BA">
              <w:rPr>
                <w:b/>
              </w:rPr>
              <w:t>first</w:t>
            </w:r>
            <w:r w:rsidR="00C355EE" w:rsidRPr="008F2498">
              <w:rPr>
                <w:b/>
              </w:rPr>
              <w:t xml:space="preserve">) </w:t>
            </w:r>
          </w:p>
        </w:tc>
      </w:tr>
      <w:tr w:rsidR="00CF116F" w:rsidRPr="008F2498" w:rsidTr="00CE7C86">
        <w:tc>
          <w:tcPr>
            <w:tcW w:w="3617" w:type="dxa"/>
          </w:tcPr>
          <w:p w:rsidR="00CF116F" w:rsidRPr="008F2498" w:rsidRDefault="00C355EE" w:rsidP="009C7678">
            <w:pPr>
              <w:pStyle w:val="MediumGrid21"/>
              <w:spacing w:line="276" w:lineRule="auto"/>
              <w:rPr>
                <w:b/>
              </w:rPr>
            </w:pPr>
            <w:r w:rsidRPr="008F2498">
              <w:rPr>
                <w:b/>
                <w:szCs w:val="28"/>
              </w:rPr>
              <w:t>Number of hours per week:</w:t>
            </w:r>
          </w:p>
        </w:tc>
        <w:tc>
          <w:tcPr>
            <w:tcW w:w="5239" w:type="dxa"/>
            <w:gridSpan w:val="3"/>
          </w:tcPr>
          <w:p w:rsidR="00CF116F" w:rsidRPr="008F2498" w:rsidRDefault="0035196E" w:rsidP="009C7678">
            <w:pPr>
              <w:pStyle w:val="MediumGrid21"/>
              <w:spacing w:line="276" w:lineRule="auto"/>
              <w:rPr>
                <w:b/>
              </w:rPr>
            </w:pPr>
            <w:r w:rsidRPr="008F2498">
              <w:rPr>
                <w:b/>
              </w:rPr>
              <w:t>2</w:t>
            </w:r>
            <w:r w:rsidR="00134EAD" w:rsidRPr="008F2498">
              <w:rPr>
                <w:b/>
              </w:rPr>
              <w:t>+2</w:t>
            </w:r>
          </w:p>
        </w:tc>
      </w:tr>
      <w:tr w:rsidR="00CF116F" w:rsidRPr="008F2498" w:rsidTr="00CE7C86">
        <w:tc>
          <w:tcPr>
            <w:tcW w:w="3617" w:type="dxa"/>
          </w:tcPr>
          <w:p w:rsidR="00CF116F" w:rsidRPr="008F2498" w:rsidRDefault="00C355EE" w:rsidP="009C7678">
            <w:pPr>
              <w:pStyle w:val="MediumGrid21"/>
              <w:spacing w:line="276" w:lineRule="auto"/>
              <w:rPr>
                <w:b/>
              </w:rPr>
            </w:pPr>
            <w:r w:rsidRPr="008F2498">
              <w:rPr>
                <w:b/>
                <w:szCs w:val="28"/>
              </w:rPr>
              <w:t>Credit value – ECTS:</w:t>
            </w:r>
          </w:p>
        </w:tc>
        <w:tc>
          <w:tcPr>
            <w:tcW w:w="5239" w:type="dxa"/>
            <w:gridSpan w:val="3"/>
          </w:tcPr>
          <w:p w:rsidR="00CF116F" w:rsidRPr="008F2498" w:rsidRDefault="0072161A" w:rsidP="009C7678">
            <w:pPr>
              <w:pStyle w:val="MediumGrid21"/>
              <w:spacing w:line="276" w:lineRule="auto"/>
              <w:rPr>
                <w:b/>
              </w:rPr>
            </w:pPr>
            <w:r w:rsidRPr="008F2498">
              <w:rPr>
                <w:b/>
              </w:rPr>
              <w:t>6</w:t>
            </w:r>
          </w:p>
        </w:tc>
      </w:tr>
      <w:tr w:rsidR="00CF116F" w:rsidRPr="008F2498" w:rsidTr="00CE7C86">
        <w:tc>
          <w:tcPr>
            <w:tcW w:w="3617" w:type="dxa"/>
          </w:tcPr>
          <w:p w:rsidR="00CF116F" w:rsidRPr="008F2498" w:rsidRDefault="00C355EE" w:rsidP="009C7678">
            <w:pPr>
              <w:pStyle w:val="MediumGrid21"/>
              <w:spacing w:line="276" w:lineRule="auto"/>
              <w:rPr>
                <w:b/>
              </w:rPr>
            </w:pPr>
            <w:r w:rsidRPr="008F2498">
              <w:rPr>
                <w:b/>
                <w:szCs w:val="28"/>
              </w:rPr>
              <w:t>Time / location:</w:t>
            </w:r>
          </w:p>
        </w:tc>
        <w:tc>
          <w:tcPr>
            <w:tcW w:w="5239" w:type="dxa"/>
            <w:gridSpan w:val="3"/>
          </w:tcPr>
          <w:p w:rsidR="00340AA5" w:rsidRPr="008F2498" w:rsidRDefault="00F91863" w:rsidP="00F91863">
            <w:pPr>
              <w:spacing w:line="276" w:lineRule="auto"/>
            </w:pPr>
            <w:r>
              <w:rPr>
                <w:b/>
                <w:szCs w:val="28"/>
                <w:lang w:val="sq-AL"/>
              </w:rPr>
              <w:t xml:space="preserve">Will be appointed by the </w:t>
            </w:r>
            <w:r>
              <w:rPr>
                <w:b/>
                <w:szCs w:val="28"/>
                <w:lang w:val="sq-AL"/>
              </w:rPr>
              <w:t>Department</w:t>
            </w:r>
          </w:p>
        </w:tc>
      </w:tr>
      <w:tr w:rsidR="00CF116F" w:rsidRPr="008F2498" w:rsidTr="00CE7C86">
        <w:tc>
          <w:tcPr>
            <w:tcW w:w="3617" w:type="dxa"/>
          </w:tcPr>
          <w:p w:rsidR="00CF116F" w:rsidRPr="008F2498" w:rsidRDefault="00C355EE" w:rsidP="009C7678">
            <w:pPr>
              <w:pStyle w:val="MediumGrid21"/>
              <w:spacing w:line="276" w:lineRule="auto"/>
              <w:rPr>
                <w:b/>
              </w:rPr>
            </w:pPr>
            <w:r w:rsidRPr="008F2498">
              <w:rPr>
                <w:b/>
                <w:szCs w:val="28"/>
              </w:rPr>
              <w:t>Lecturer:</w:t>
            </w:r>
          </w:p>
        </w:tc>
        <w:tc>
          <w:tcPr>
            <w:tcW w:w="5239" w:type="dxa"/>
            <w:gridSpan w:val="3"/>
          </w:tcPr>
          <w:p w:rsidR="00CF116F" w:rsidRPr="008F2498" w:rsidRDefault="00C355EE" w:rsidP="009C7678">
            <w:pPr>
              <w:pStyle w:val="MediumGrid21"/>
              <w:spacing w:line="276" w:lineRule="auto"/>
              <w:rPr>
                <w:b/>
              </w:rPr>
            </w:pPr>
            <w:r w:rsidRPr="008F2498">
              <w:rPr>
                <w:b/>
                <w:szCs w:val="28"/>
              </w:rPr>
              <w:t xml:space="preserve">Prof. Dr. </w:t>
            </w:r>
            <w:r w:rsidRPr="008F2498">
              <w:rPr>
                <w:b/>
              </w:rPr>
              <w:t>Ramë VATAJ</w:t>
            </w:r>
          </w:p>
        </w:tc>
      </w:tr>
      <w:tr w:rsidR="00CF116F" w:rsidRPr="008F2498" w:rsidTr="00CE7C86">
        <w:tc>
          <w:tcPr>
            <w:tcW w:w="3617" w:type="dxa"/>
          </w:tcPr>
          <w:p w:rsidR="00CF116F" w:rsidRPr="008F2498" w:rsidRDefault="00C355EE" w:rsidP="009C7678">
            <w:pPr>
              <w:pStyle w:val="MediumGrid21"/>
              <w:spacing w:line="276" w:lineRule="auto"/>
              <w:rPr>
                <w:b/>
              </w:rPr>
            </w:pPr>
            <w:r w:rsidRPr="008F2498">
              <w:rPr>
                <w:b/>
                <w:szCs w:val="28"/>
              </w:rPr>
              <w:t>Contact details:</w:t>
            </w:r>
          </w:p>
        </w:tc>
        <w:tc>
          <w:tcPr>
            <w:tcW w:w="5239" w:type="dxa"/>
            <w:gridSpan w:val="3"/>
          </w:tcPr>
          <w:p w:rsidR="001C6886" w:rsidRPr="008F2498" w:rsidRDefault="001C6886" w:rsidP="009C7678">
            <w:pPr>
              <w:pStyle w:val="MediumGrid21"/>
              <w:spacing w:line="276" w:lineRule="auto"/>
              <w:rPr>
                <w:b/>
              </w:rPr>
            </w:pPr>
            <w:r w:rsidRPr="008F2498">
              <w:rPr>
                <w:b/>
              </w:rPr>
              <w:t>Email:</w:t>
            </w:r>
            <w:r w:rsidR="00E337B3" w:rsidRPr="008F2498">
              <w:t xml:space="preserve"> </w:t>
            </w:r>
            <w:hyperlink r:id="rId7" w:history="1">
              <w:r w:rsidR="00134EAD" w:rsidRPr="008F2498">
                <w:rPr>
                  <w:rStyle w:val="Hyperlink"/>
                </w:rPr>
                <w:t>rame.vataj@uni-pr.edu/</w:t>
              </w:r>
            </w:hyperlink>
            <w:r w:rsidR="00E337B3" w:rsidRPr="008F2498">
              <w:t xml:space="preserve"> </w:t>
            </w:r>
            <w:r w:rsidR="00E337B3" w:rsidRPr="008F2498">
              <w:rPr>
                <w:b/>
              </w:rPr>
              <w:t xml:space="preserve"> </w:t>
            </w:r>
          </w:p>
          <w:p w:rsidR="001C6886" w:rsidRPr="008F2498" w:rsidRDefault="001C6886" w:rsidP="009C7678">
            <w:pPr>
              <w:pStyle w:val="MediumGrid21"/>
              <w:spacing w:line="276" w:lineRule="auto"/>
              <w:rPr>
                <w:b/>
              </w:rPr>
            </w:pPr>
            <w:r w:rsidRPr="008F2498">
              <w:rPr>
                <w:b/>
              </w:rPr>
              <w:t xml:space="preserve">Tel: </w:t>
            </w:r>
            <w:r w:rsidR="00D1579A" w:rsidRPr="008F2498">
              <w:t>/038</w:t>
            </w:r>
            <w:r w:rsidR="00BF75C6" w:rsidRPr="008F2498">
              <w:t>-</w:t>
            </w:r>
            <w:r w:rsidR="00D1579A" w:rsidRPr="008F2498">
              <w:t>229</w:t>
            </w:r>
            <w:r w:rsidR="00BF75C6" w:rsidRPr="008F2498">
              <w:t>-</w:t>
            </w:r>
            <w:r w:rsidR="00D1579A" w:rsidRPr="008F2498">
              <w:t>964/</w:t>
            </w:r>
          </w:p>
        </w:tc>
      </w:tr>
      <w:tr w:rsidR="00FB050B" w:rsidRPr="008F2498" w:rsidTr="00CE7C86">
        <w:tc>
          <w:tcPr>
            <w:tcW w:w="8856" w:type="dxa"/>
            <w:gridSpan w:val="4"/>
            <w:shd w:val="clear" w:color="auto" w:fill="D9D9D9"/>
          </w:tcPr>
          <w:p w:rsidR="00FB050B" w:rsidRPr="008F2498" w:rsidRDefault="00FB050B" w:rsidP="009C7678">
            <w:pPr>
              <w:pStyle w:val="MediumGrid21"/>
              <w:spacing w:line="276" w:lineRule="auto"/>
            </w:pPr>
          </w:p>
        </w:tc>
      </w:tr>
      <w:tr w:rsidR="00CF116F" w:rsidRPr="008F2498" w:rsidTr="00AA2633">
        <w:trPr>
          <w:trHeight w:val="926"/>
        </w:trPr>
        <w:tc>
          <w:tcPr>
            <w:tcW w:w="3617" w:type="dxa"/>
          </w:tcPr>
          <w:p w:rsidR="00CF116F" w:rsidRPr="008F2498" w:rsidRDefault="00C355EE" w:rsidP="009C7678">
            <w:pPr>
              <w:pStyle w:val="MediumGrid21"/>
              <w:spacing w:line="276" w:lineRule="auto"/>
              <w:rPr>
                <w:b/>
              </w:rPr>
            </w:pPr>
            <w:r w:rsidRPr="008F2498">
              <w:rPr>
                <w:b/>
              </w:rPr>
              <w:t>Course description:</w:t>
            </w:r>
          </w:p>
        </w:tc>
        <w:tc>
          <w:tcPr>
            <w:tcW w:w="5239" w:type="dxa"/>
            <w:gridSpan w:val="3"/>
          </w:tcPr>
          <w:p w:rsidR="007C3132" w:rsidRPr="008F2498" w:rsidRDefault="007373BA" w:rsidP="007373BA">
            <w:pPr>
              <w:spacing w:line="276" w:lineRule="auto"/>
              <w:jc w:val="both"/>
            </w:pPr>
            <w:r w:rsidRPr="007373BA">
              <w:rPr>
                <w:color w:val="212121"/>
              </w:rPr>
              <w:t>In this course the theoretical foundations of electrochemical dynamic</w:t>
            </w:r>
            <w:r>
              <w:rPr>
                <w:color w:val="212121"/>
              </w:rPr>
              <w:t>s are</w:t>
            </w:r>
            <w:r w:rsidRPr="007373BA">
              <w:rPr>
                <w:color w:val="212121"/>
              </w:rPr>
              <w:t xml:space="preserve"> learn</w:t>
            </w:r>
            <w:r>
              <w:rPr>
                <w:color w:val="212121"/>
              </w:rPr>
              <w:t>t</w:t>
            </w:r>
            <w:r w:rsidRPr="007373BA">
              <w:rPr>
                <w:color w:val="212121"/>
              </w:rPr>
              <w:t xml:space="preserve">, ranging from chemical and physical processes that occur at the interface solution </w:t>
            </w:r>
            <w:r>
              <w:rPr>
                <w:color w:val="212121"/>
              </w:rPr>
              <w:t>–</w:t>
            </w:r>
            <w:r w:rsidRPr="007373BA">
              <w:rPr>
                <w:color w:val="212121"/>
              </w:rPr>
              <w:t xml:space="preserve"> electrode</w:t>
            </w:r>
            <w:r>
              <w:rPr>
                <w:color w:val="212121"/>
              </w:rPr>
              <w:t>,</w:t>
            </w:r>
            <w:r w:rsidRPr="007373BA">
              <w:rPr>
                <w:color w:val="212121"/>
              </w:rPr>
              <w:t xml:space="preserve"> farad</w:t>
            </w:r>
            <w:r>
              <w:rPr>
                <w:color w:val="212121"/>
              </w:rPr>
              <w:t>ic and nonfaradic</w:t>
            </w:r>
            <w:r w:rsidRPr="007373BA">
              <w:rPr>
                <w:color w:val="212121"/>
              </w:rPr>
              <w:t xml:space="preserve"> processes, the mechanism of</w:t>
            </w:r>
            <w:r>
              <w:rPr>
                <w:color w:val="212121"/>
              </w:rPr>
              <w:t xml:space="preserve"> electron</w:t>
            </w:r>
            <w:r w:rsidRPr="007373BA">
              <w:rPr>
                <w:color w:val="212121"/>
              </w:rPr>
              <w:t xml:space="preserve"> transfer </w:t>
            </w:r>
            <w:r>
              <w:rPr>
                <w:color w:val="212121"/>
              </w:rPr>
              <w:t>o</w:t>
            </w:r>
            <w:r w:rsidRPr="007373BA">
              <w:rPr>
                <w:color w:val="212121"/>
              </w:rPr>
              <w:t xml:space="preserve">n the electrode, </w:t>
            </w:r>
            <w:r>
              <w:rPr>
                <w:color w:val="212121"/>
              </w:rPr>
              <w:t>Butler-Volmer</w:t>
            </w:r>
            <w:r w:rsidRPr="007373BA">
              <w:rPr>
                <w:color w:val="212121"/>
              </w:rPr>
              <w:t xml:space="preserve"> equation</w:t>
            </w:r>
            <w:r>
              <w:rPr>
                <w:color w:val="212121"/>
              </w:rPr>
              <w:t>, Fick’s law, electrode</w:t>
            </w:r>
            <w:r w:rsidRPr="007373BA">
              <w:rPr>
                <w:color w:val="212121"/>
              </w:rPr>
              <w:t xml:space="preserve"> reaction mechanisms, and electrochemical methods which are used in electrochemical </w:t>
            </w:r>
            <w:r>
              <w:rPr>
                <w:color w:val="212121"/>
              </w:rPr>
              <w:t>kinetics</w:t>
            </w:r>
            <w:r w:rsidR="0072161A" w:rsidRPr="008F2498">
              <w:rPr>
                <w:color w:val="212121"/>
              </w:rPr>
              <w:t>.</w:t>
            </w:r>
          </w:p>
        </w:tc>
      </w:tr>
      <w:tr w:rsidR="00CC4618" w:rsidRPr="008F2498" w:rsidTr="00AA2633">
        <w:trPr>
          <w:trHeight w:val="2945"/>
        </w:trPr>
        <w:tc>
          <w:tcPr>
            <w:tcW w:w="3617" w:type="dxa"/>
          </w:tcPr>
          <w:p w:rsidR="00CC4618" w:rsidRPr="008F2498" w:rsidRDefault="00C355EE" w:rsidP="009C7678">
            <w:pPr>
              <w:pStyle w:val="MediumGrid21"/>
              <w:spacing w:line="276" w:lineRule="auto"/>
              <w:rPr>
                <w:b/>
              </w:rPr>
            </w:pPr>
            <w:r w:rsidRPr="008F2498">
              <w:rPr>
                <w:b/>
              </w:rPr>
              <w:t>Course objectives:</w:t>
            </w:r>
          </w:p>
        </w:tc>
        <w:tc>
          <w:tcPr>
            <w:tcW w:w="5239" w:type="dxa"/>
            <w:gridSpan w:val="3"/>
          </w:tcPr>
          <w:p w:rsidR="00CC4618" w:rsidRPr="008F2498" w:rsidRDefault="007373BA" w:rsidP="0024646B">
            <w:pPr>
              <w:spacing w:line="276" w:lineRule="auto"/>
              <w:jc w:val="both"/>
            </w:pPr>
            <w:r w:rsidRPr="007373BA">
              <w:rPr>
                <w:rFonts w:eastAsia="Calibri"/>
                <w:lang w:val="it-IT"/>
              </w:rPr>
              <w:t xml:space="preserve">The module is prepared for the purpose of </w:t>
            </w:r>
            <w:r>
              <w:rPr>
                <w:rFonts w:eastAsia="Calibri"/>
                <w:lang w:val="it-IT"/>
              </w:rPr>
              <w:t>giving</w:t>
            </w:r>
            <w:r w:rsidRPr="007373BA">
              <w:rPr>
                <w:rFonts w:eastAsia="Calibri"/>
                <w:lang w:val="it-IT"/>
              </w:rPr>
              <w:t xml:space="preserve"> </w:t>
            </w:r>
            <w:r w:rsidR="0024646B">
              <w:rPr>
                <w:rFonts w:eastAsia="Calibri"/>
                <w:lang w:val="it-IT"/>
              </w:rPr>
              <w:t>to the students of chemistry and</w:t>
            </w:r>
            <w:r w:rsidRPr="007373BA">
              <w:rPr>
                <w:rFonts w:eastAsia="Calibri"/>
                <w:lang w:val="it-IT"/>
              </w:rPr>
              <w:t xml:space="preserve"> chemical engineering, fundamental </w:t>
            </w:r>
            <w:r w:rsidR="0024646B">
              <w:rPr>
                <w:rFonts w:eastAsia="Calibri"/>
                <w:lang w:val="it-IT"/>
              </w:rPr>
              <w:t>information</w:t>
            </w:r>
            <w:r w:rsidRPr="007373BA">
              <w:rPr>
                <w:rFonts w:eastAsia="Calibri"/>
                <w:lang w:val="it-IT"/>
              </w:rPr>
              <w:t xml:space="preserve"> </w:t>
            </w:r>
            <w:r w:rsidR="0024646B">
              <w:rPr>
                <w:rFonts w:eastAsia="Calibri"/>
                <w:lang w:val="it-IT"/>
              </w:rPr>
              <w:t>on</w:t>
            </w:r>
            <w:r w:rsidRPr="007373BA">
              <w:rPr>
                <w:rFonts w:eastAsia="Calibri"/>
                <w:lang w:val="it-IT"/>
              </w:rPr>
              <w:t xml:space="preserve"> theoretical and practical use of electrochemistry. Students will learn about electrochemical techniques which can be used to study the reactions of different mechanisms, </w:t>
            </w:r>
            <w:r w:rsidR="0024646B">
              <w:rPr>
                <w:rFonts w:eastAsia="Calibri"/>
                <w:lang w:val="it-IT"/>
              </w:rPr>
              <w:t>and also</w:t>
            </w:r>
            <w:r w:rsidRPr="007373BA">
              <w:rPr>
                <w:rFonts w:eastAsia="Calibri"/>
                <w:lang w:val="it-IT"/>
              </w:rPr>
              <w:t xml:space="preserve"> in qualitative and quantitative analytical studies. All electrochemical applications based on basic principles of electrochemistry.</w:t>
            </w:r>
          </w:p>
        </w:tc>
      </w:tr>
      <w:tr w:rsidR="00CC4618" w:rsidRPr="008F2498" w:rsidTr="00CE7C86">
        <w:tc>
          <w:tcPr>
            <w:tcW w:w="3617" w:type="dxa"/>
          </w:tcPr>
          <w:p w:rsidR="00CC4618" w:rsidRPr="008F2498" w:rsidRDefault="00AD000F" w:rsidP="009C7678">
            <w:pPr>
              <w:pStyle w:val="MediumGrid21"/>
              <w:spacing w:line="276" w:lineRule="auto"/>
              <w:rPr>
                <w:b/>
              </w:rPr>
            </w:pPr>
            <w:r w:rsidRPr="008F2498">
              <w:rPr>
                <w:b/>
              </w:rPr>
              <w:t>Learning outcomes:</w:t>
            </w:r>
          </w:p>
        </w:tc>
        <w:tc>
          <w:tcPr>
            <w:tcW w:w="5239" w:type="dxa"/>
            <w:gridSpan w:val="3"/>
          </w:tcPr>
          <w:p w:rsidR="0072161A" w:rsidRPr="008F2498" w:rsidRDefault="0072161A" w:rsidP="0072161A">
            <w:pPr>
              <w:pStyle w:val="MediumGrid21"/>
              <w:rPr>
                <w:sz w:val="22"/>
                <w:szCs w:val="22"/>
              </w:rPr>
            </w:pPr>
            <w:r w:rsidRPr="008F2498">
              <w:rPr>
                <w:sz w:val="22"/>
                <w:szCs w:val="22"/>
              </w:rPr>
              <w:t>After completing this module, students will be able to:</w:t>
            </w:r>
          </w:p>
          <w:p w:rsidR="00E64FF3" w:rsidRPr="008F2498" w:rsidRDefault="00E64FF3" w:rsidP="0072161A">
            <w:pPr>
              <w:pStyle w:val="MediumGrid21"/>
              <w:rPr>
                <w:sz w:val="22"/>
                <w:szCs w:val="22"/>
              </w:rPr>
            </w:pPr>
          </w:p>
          <w:p w:rsidR="0024646B" w:rsidRPr="004201D2" w:rsidRDefault="004201D2" w:rsidP="0024646B">
            <w:pPr>
              <w:pStyle w:val="MediumGrid21"/>
              <w:numPr>
                <w:ilvl w:val="0"/>
                <w:numId w:val="12"/>
              </w:numPr>
              <w:rPr>
                <w:szCs w:val="22"/>
              </w:rPr>
            </w:pPr>
            <w:r>
              <w:rPr>
                <w:szCs w:val="22"/>
              </w:rPr>
              <w:t>U</w:t>
            </w:r>
            <w:r w:rsidR="0024646B" w:rsidRPr="004201D2">
              <w:rPr>
                <w:szCs w:val="22"/>
              </w:rPr>
              <w:t>nderstand and have basic knowledge of dynamic electrochemistry.</w:t>
            </w:r>
          </w:p>
          <w:p w:rsidR="0024646B" w:rsidRPr="004201D2" w:rsidRDefault="0024646B" w:rsidP="0024646B">
            <w:pPr>
              <w:pStyle w:val="MediumGrid21"/>
              <w:ind w:left="720"/>
              <w:rPr>
                <w:szCs w:val="22"/>
              </w:rPr>
            </w:pPr>
          </w:p>
          <w:p w:rsidR="0024646B" w:rsidRPr="004201D2" w:rsidRDefault="0024646B" w:rsidP="0024646B">
            <w:pPr>
              <w:pStyle w:val="MediumGrid21"/>
              <w:numPr>
                <w:ilvl w:val="0"/>
                <w:numId w:val="12"/>
              </w:numPr>
              <w:rPr>
                <w:szCs w:val="22"/>
              </w:rPr>
            </w:pPr>
            <w:r w:rsidRPr="004201D2">
              <w:rPr>
                <w:szCs w:val="22"/>
              </w:rPr>
              <w:t>To have basic knowledge on the processes which take place at the electrodes, the mechanism of development of these processes and equations related to these processes.</w:t>
            </w:r>
          </w:p>
          <w:p w:rsidR="0024646B" w:rsidRDefault="0024646B" w:rsidP="0024646B">
            <w:pPr>
              <w:pStyle w:val="ColorfulList-Accent11"/>
              <w:rPr>
                <w:sz w:val="22"/>
                <w:szCs w:val="22"/>
              </w:rPr>
            </w:pPr>
          </w:p>
          <w:p w:rsidR="0024646B" w:rsidRPr="004201D2" w:rsidRDefault="0024646B" w:rsidP="0024646B">
            <w:pPr>
              <w:pStyle w:val="MediumGrid21"/>
              <w:numPr>
                <w:ilvl w:val="0"/>
                <w:numId w:val="12"/>
              </w:numPr>
              <w:rPr>
                <w:szCs w:val="22"/>
              </w:rPr>
            </w:pPr>
            <w:r w:rsidRPr="004201D2">
              <w:rPr>
                <w:szCs w:val="22"/>
              </w:rPr>
              <w:t>Use electrochemical methods in monitoring the mechanisms of chemical reactions;</w:t>
            </w:r>
          </w:p>
          <w:p w:rsidR="0024646B" w:rsidRPr="004201D2" w:rsidRDefault="0024646B" w:rsidP="0024646B">
            <w:pPr>
              <w:pStyle w:val="MediumGrid21"/>
              <w:ind w:left="720"/>
              <w:rPr>
                <w:szCs w:val="22"/>
              </w:rPr>
            </w:pPr>
          </w:p>
          <w:p w:rsidR="00CC4618" w:rsidRPr="008F2498" w:rsidRDefault="0024646B" w:rsidP="0024646B">
            <w:pPr>
              <w:numPr>
                <w:ilvl w:val="0"/>
                <w:numId w:val="12"/>
              </w:numPr>
              <w:tabs>
                <w:tab w:val="left" w:pos="180"/>
              </w:tabs>
              <w:spacing w:line="276" w:lineRule="auto"/>
              <w:jc w:val="both"/>
            </w:pPr>
            <w:r w:rsidRPr="004201D2">
              <w:rPr>
                <w:szCs w:val="22"/>
              </w:rPr>
              <w:t>To recognize the modern electrochemical techniques and know the advantages and disadvantages in relation to each other and in relation to other physical and chemical methods (</w:t>
            </w:r>
            <w:r w:rsidR="004201D2" w:rsidRPr="004201D2">
              <w:rPr>
                <w:szCs w:val="22"/>
              </w:rPr>
              <w:t>e.g.</w:t>
            </w:r>
            <w:r w:rsidRPr="004201D2">
              <w:rPr>
                <w:szCs w:val="22"/>
              </w:rPr>
              <w:t xml:space="preserve"> Spectroscopic methods).</w:t>
            </w:r>
          </w:p>
        </w:tc>
      </w:tr>
      <w:tr w:rsidR="00CC4618" w:rsidRPr="008F2498" w:rsidTr="00CE7C86">
        <w:tc>
          <w:tcPr>
            <w:tcW w:w="8856" w:type="dxa"/>
            <w:gridSpan w:val="4"/>
            <w:shd w:val="clear" w:color="auto" w:fill="D9D9D9"/>
          </w:tcPr>
          <w:p w:rsidR="00CC4618" w:rsidRPr="008F2498" w:rsidRDefault="00CC4618" w:rsidP="009C7678">
            <w:pPr>
              <w:pStyle w:val="MediumGrid21"/>
              <w:spacing w:line="276" w:lineRule="auto"/>
              <w:rPr>
                <w:i/>
              </w:rPr>
            </w:pPr>
          </w:p>
        </w:tc>
      </w:tr>
      <w:tr w:rsidR="00CC4618" w:rsidRPr="008F2498" w:rsidTr="00CE7C86">
        <w:tc>
          <w:tcPr>
            <w:tcW w:w="8856" w:type="dxa"/>
            <w:gridSpan w:val="4"/>
            <w:shd w:val="clear" w:color="auto" w:fill="D9D9D9"/>
          </w:tcPr>
          <w:p w:rsidR="00CC4618" w:rsidRPr="008F2498" w:rsidRDefault="00AD000F" w:rsidP="009C7678">
            <w:pPr>
              <w:pStyle w:val="MediumGrid21"/>
              <w:spacing w:line="276" w:lineRule="auto"/>
              <w:jc w:val="center"/>
              <w:rPr>
                <w:b/>
              </w:rPr>
            </w:pPr>
            <w:r w:rsidRPr="008F2498">
              <w:rPr>
                <w:b/>
              </w:rPr>
              <w:t>Contribution on student load (must correspond with learning outcomes)</w:t>
            </w:r>
          </w:p>
        </w:tc>
      </w:tr>
      <w:tr w:rsidR="00CC4618" w:rsidRPr="008F2498" w:rsidTr="00CE7C86">
        <w:tc>
          <w:tcPr>
            <w:tcW w:w="3617" w:type="dxa"/>
            <w:tcBorders>
              <w:right w:val="single" w:sz="4" w:space="0" w:color="auto"/>
            </w:tcBorders>
            <w:shd w:val="clear" w:color="auto" w:fill="D9D9D9"/>
          </w:tcPr>
          <w:p w:rsidR="00CC4618" w:rsidRPr="008F2498" w:rsidRDefault="00AD000F" w:rsidP="009C7678">
            <w:pPr>
              <w:spacing w:line="276" w:lineRule="auto"/>
              <w:rPr>
                <w:b/>
              </w:rPr>
            </w:pPr>
            <w:r w:rsidRPr="008F2498">
              <w:rPr>
                <w:b/>
                <w:sz w:val="22"/>
                <w:szCs w:val="22"/>
              </w:rPr>
              <w:t>Activity</w:t>
            </w:r>
          </w:p>
        </w:tc>
        <w:tc>
          <w:tcPr>
            <w:tcW w:w="1425" w:type="dxa"/>
            <w:tcBorders>
              <w:left w:val="single" w:sz="4" w:space="0" w:color="auto"/>
              <w:right w:val="single" w:sz="4" w:space="0" w:color="auto"/>
            </w:tcBorders>
            <w:shd w:val="clear" w:color="auto" w:fill="D9D9D9"/>
          </w:tcPr>
          <w:p w:rsidR="00CC4618" w:rsidRPr="008F2498" w:rsidRDefault="00AD000F" w:rsidP="00EA1446">
            <w:pPr>
              <w:spacing w:line="276" w:lineRule="auto"/>
              <w:jc w:val="center"/>
              <w:rPr>
                <w:b/>
              </w:rPr>
            </w:pPr>
            <w:r w:rsidRPr="008F2498">
              <w:rPr>
                <w:b/>
                <w:sz w:val="22"/>
                <w:szCs w:val="22"/>
              </w:rPr>
              <w:t>Hours</w:t>
            </w:r>
          </w:p>
        </w:tc>
        <w:tc>
          <w:tcPr>
            <w:tcW w:w="1770" w:type="dxa"/>
            <w:tcBorders>
              <w:left w:val="single" w:sz="4" w:space="0" w:color="auto"/>
              <w:right w:val="single" w:sz="4" w:space="0" w:color="auto"/>
            </w:tcBorders>
            <w:shd w:val="clear" w:color="auto" w:fill="D9D9D9"/>
          </w:tcPr>
          <w:p w:rsidR="00CC4618" w:rsidRPr="008F2498" w:rsidRDefault="00AD000F" w:rsidP="00AD000F">
            <w:pPr>
              <w:spacing w:line="276" w:lineRule="auto"/>
              <w:jc w:val="center"/>
              <w:rPr>
                <w:b/>
              </w:rPr>
            </w:pPr>
            <w:r w:rsidRPr="008F2498">
              <w:rPr>
                <w:b/>
              </w:rPr>
              <w:t>weeks</w:t>
            </w:r>
          </w:p>
        </w:tc>
        <w:tc>
          <w:tcPr>
            <w:tcW w:w="2044" w:type="dxa"/>
            <w:tcBorders>
              <w:left w:val="single" w:sz="4" w:space="0" w:color="auto"/>
            </w:tcBorders>
            <w:shd w:val="clear" w:color="auto" w:fill="D9D9D9"/>
          </w:tcPr>
          <w:p w:rsidR="00CC4618" w:rsidRPr="008F2498" w:rsidRDefault="00AD000F" w:rsidP="00EA1446">
            <w:pPr>
              <w:spacing w:line="276" w:lineRule="auto"/>
              <w:jc w:val="center"/>
              <w:rPr>
                <w:b/>
              </w:rPr>
            </w:pPr>
            <w:r w:rsidRPr="008F2498">
              <w:rPr>
                <w:b/>
              </w:rPr>
              <w:t>Total</w:t>
            </w:r>
          </w:p>
        </w:tc>
      </w:tr>
      <w:tr w:rsidR="00CC4618" w:rsidRPr="008F2498" w:rsidTr="00CC1CA9">
        <w:tc>
          <w:tcPr>
            <w:tcW w:w="3617" w:type="dxa"/>
            <w:tcBorders>
              <w:right w:val="single" w:sz="4" w:space="0" w:color="auto"/>
            </w:tcBorders>
            <w:shd w:val="clear" w:color="auto" w:fill="auto"/>
          </w:tcPr>
          <w:p w:rsidR="00CC4618" w:rsidRPr="008F2498" w:rsidRDefault="00AD000F" w:rsidP="009C7678">
            <w:pPr>
              <w:spacing w:line="276" w:lineRule="auto"/>
            </w:pPr>
            <w:r w:rsidRPr="008F2498">
              <w:rPr>
                <w:sz w:val="22"/>
                <w:szCs w:val="22"/>
              </w:rPr>
              <w:t>Lectures</w:t>
            </w:r>
          </w:p>
        </w:tc>
        <w:tc>
          <w:tcPr>
            <w:tcW w:w="1425" w:type="dxa"/>
            <w:tcBorders>
              <w:left w:val="single" w:sz="4" w:space="0" w:color="auto"/>
              <w:right w:val="single" w:sz="4" w:space="0" w:color="auto"/>
            </w:tcBorders>
            <w:shd w:val="clear" w:color="auto" w:fill="auto"/>
          </w:tcPr>
          <w:p w:rsidR="00CC4618" w:rsidRPr="008F2498" w:rsidRDefault="00CC4618" w:rsidP="00EA1446">
            <w:pPr>
              <w:spacing w:line="276" w:lineRule="auto"/>
              <w:jc w:val="center"/>
            </w:pPr>
            <w:r w:rsidRPr="008F2498">
              <w:t>2</w:t>
            </w:r>
          </w:p>
        </w:tc>
        <w:tc>
          <w:tcPr>
            <w:tcW w:w="1770" w:type="dxa"/>
            <w:tcBorders>
              <w:left w:val="single" w:sz="4" w:space="0" w:color="auto"/>
              <w:right w:val="single" w:sz="4" w:space="0" w:color="auto"/>
            </w:tcBorders>
            <w:shd w:val="clear" w:color="auto" w:fill="auto"/>
          </w:tcPr>
          <w:p w:rsidR="00CC4618" w:rsidRPr="008F2498" w:rsidRDefault="00CC4618" w:rsidP="00EA1446">
            <w:pPr>
              <w:spacing w:line="276" w:lineRule="auto"/>
              <w:jc w:val="center"/>
            </w:pPr>
            <w:r w:rsidRPr="008F2498">
              <w:t xml:space="preserve"> 15</w:t>
            </w:r>
          </w:p>
        </w:tc>
        <w:tc>
          <w:tcPr>
            <w:tcW w:w="2044" w:type="dxa"/>
            <w:tcBorders>
              <w:left w:val="single" w:sz="4" w:space="0" w:color="auto"/>
            </w:tcBorders>
            <w:shd w:val="clear" w:color="auto" w:fill="auto"/>
          </w:tcPr>
          <w:p w:rsidR="00CC4618" w:rsidRPr="008F2498" w:rsidRDefault="00CC4618" w:rsidP="00EA1446">
            <w:pPr>
              <w:spacing w:line="276" w:lineRule="auto"/>
              <w:jc w:val="center"/>
            </w:pPr>
            <w:r w:rsidRPr="008F2498">
              <w:t>30</w:t>
            </w:r>
          </w:p>
        </w:tc>
      </w:tr>
      <w:tr w:rsidR="00CC4618" w:rsidRPr="008F2498" w:rsidTr="00CC1CA9">
        <w:tc>
          <w:tcPr>
            <w:tcW w:w="3617" w:type="dxa"/>
            <w:tcBorders>
              <w:right w:val="single" w:sz="4" w:space="0" w:color="auto"/>
            </w:tcBorders>
            <w:shd w:val="clear" w:color="auto" w:fill="auto"/>
          </w:tcPr>
          <w:p w:rsidR="00CC4618" w:rsidRPr="008F2498" w:rsidRDefault="00AD000F" w:rsidP="009C7678">
            <w:pPr>
              <w:spacing w:line="276" w:lineRule="auto"/>
            </w:pPr>
            <w:r w:rsidRPr="008F2498">
              <w:rPr>
                <w:sz w:val="22"/>
                <w:szCs w:val="22"/>
              </w:rPr>
              <w:t>Exercise theoretical/laboratory</w:t>
            </w:r>
          </w:p>
        </w:tc>
        <w:tc>
          <w:tcPr>
            <w:tcW w:w="1425" w:type="dxa"/>
            <w:tcBorders>
              <w:left w:val="single" w:sz="4" w:space="0" w:color="auto"/>
              <w:right w:val="single" w:sz="4" w:space="0" w:color="auto"/>
            </w:tcBorders>
            <w:shd w:val="clear" w:color="auto" w:fill="auto"/>
          </w:tcPr>
          <w:p w:rsidR="00CC4618" w:rsidRPr="008F2498" w:rsidRDefault="00CC4618" w:rsidP="00EA1446">
            <w:pPr>
              <w:spacing w:line="276" w:lineRule="auto"/>
              <w:jc w:val="center"/>
            </w:pPr>
            <w:r w:rsidRPr="008F2498">
              <w:t>2</w:t>
            </w:r>
          </w:p>
        </w:tc>
        <w:tc>
          <w:tcPr>
            <w:tcW w:w="1770" w:type="dxa"/>
            <w:tcBorders>
              <w:left w:val="single" w:sz="4" w:space="0" w:color="auto"/>
              <w:right w:val="single" w:sz="4" w:space="0" w:color="auto"/>
            </w:tcBorders>
            <w:shd w:val="clear" w:color="auto" w:fill="auto"/>
          </w:tcPr>
          <w:p w:rsidR="00CC4618" w:rsidRPr="008F2498" w:rsidRDefault="00CC4618" w:rsidP="00EA1446">
            <w:pPr>
              <w:spacing w:line="276" w:lineRule="auto"/>
              <w:jc w:val="center"/>
            </w:pPr>
            <w:r w:rsidRPr="008F2498">
              <w:t>15</w:t>
            </w:r>
          </w:p>
        </w:tc>
        <w:tc>
          <w:tcPr>
            <w:tcW w:w="2044" w:type="dxa"/>
            <w:tcBorders>
              <w:left w:val="single" w:sz="4" w:space="0" w:color="auto"/>
            </w:tcBorders>
            <w:shd w:val="clear" w:color="auto" w:fill="auto"/>
          </w:tcPr>
          <w:p w:rsidR="00CC4618" w:rsidRPr="008F2498" w:rsidRDefault="00CC4618" w:rsidP="00EA1446">
            <w:pPr>
              <w:spacing w:line="276" w:lineRule="auto"/>
              <w:jc w:val="center"/>
            </w:pPr>
            <w:r w:rsidRPr="008F2498">
              <w:t>30</w:t>
            </w:r>
          </w:p>
        </w:tc>
      </w:tr>
      <w:tr w:rsidR="00CC4618" w:rsidRPr="008F2498" w:rsidTr="00CC1CA9">
        <w:tc>
          <w:tcPr>
            <w:tcW w:w="3617" w:type="dxa"/>
            <w:tcBorders>
              <w:right w:val="single" w:sz="4" w:space="0" w:color="auto"/>
            </w:tcBorders>
            <w:shd w:val="clear" w:color="auto" w:fill="auto"/>
          </w:tcPr>
          <w:p w:rsidR="00CC4618" w:rsidRPr="008F2498" w:rsidRDefault="00AD000F" w:rsidP="009C7678">
            <w:pPr>
              <w:spacing w:line="276" w:lineRule="auto"/>
            </w:pPr>
            <w:r w:rsidRPr="008F2498">
              <w:rPr>
                <w:sz w:val="22"/>
                <w:szCs w:val="22"/>
              </w:rPr>
              <w:t>Contact with lecturer/consultations</w:t>
            </w:r>
          </w:p>
        </w:tc>
        <w:tc>
          <w:tcPr>
            <w:tcW w:w="1425" w:type="dxa"/>
            <w:tcBorders>
              <w:left w:val="single" w:sz="4" w:space="0" w:color="auto"/>
              <w:right w:val="single" w:sz="4" w:space="0" w:color="auto"/>
            </w:tcBorders>
            <w:shd w:val="clear" w:color="auto" w:fill="auto"/>
          </w:tcPr>
          <w:p w:rsidR="00CC4618" w:rsidRPr="008F2498" w:rsidRDefault="0024646B" w:rsidP="00EA1446">
            <w:pPr>
              <w:spacing w:line="276" w:lineRule="auto"/>
              <w:jc w:val="center"/>
            </w:pPr>
            <w:r>
              <w:t>1</w:t>
            </w:r>
          </w:p>
        </w:tc>
        <w:tc>
          <w:tcPr>
            <w:tcW w:w="1770" w:type="dxa"/>
            <w:tcBorders>
              <w:left w:val="single" w:sz="4" w:space="0" w:color="auto"/>
              <w:right w:val="single" w:sz="4" w:space="0" w:color="auto"/>
            </w:tcBorders>
            <w:shd w:val="clear" w:color="auto" w:fill="auto"/>
          </w:tcPr>
          <w:p w:rsidR="00CC4618" w:rsidRPr="008F2498" w:rsidRDefault="00CC4618" w:rsidP="00EA1446">
            <w:pPr>
              <w:spacing w:line="276" w:lineRule="auto"/>
              <w:jc w:val="center"/>
            </w:pPr>
            <w:r w:rsidRPr="008F2498">
              <w:t>15</w:t>
            </w:r>
          </w:p>
        </w:tc>
        <w:tc>
          <w:tcPr>
            <w:tcW w:w="2044" w:type="dxa"/>
            <w:tcBorders>
              <w:left w:val="single" w:sz="4" w:space="0" w:color="auto"/>
            </w:tcBorders>
            <w:shd w:val="clear" w:color="auto" w:fill="auto"/>
          </w:tcPr>
          <w:p w:rsidR="00CC4618" w:rsidRPr="008F2498" w:rsidRDefault="0024646B" w:rsidP="00F91863">
            <w:pPr>
              <w:spacing w:line="276" w:lineRule="auto"/>
              <w:jc w:val="center"/>
            </w:pPr>
            <w:r>
              <w:t>1</w:t>
            </w:r>
            <w:r w:rsidR="00F91863">
              <w:t>5</w:t>
            </w:r>
          </w:p>
        </w:tc>
      </w:tr>
      <w:tr w:rsidR="0024646B" w:rsidRPr="008F2498" w:rsidTr="00CC1CA9">
        <w:tc>
          <w:tcPr>
            <w:tcW w:w="3617" w:type="dxa"/>
            <w:tcBorders>
              <w:right w:val="single" w:sz="4" w:space="0" w:color="auto"/>
            </w:tcBorders>
            <w:shd w:val="clear" w:color="auto" w:fill="auto"/>
          </w:tcPr>
          <w:p w:rsidR="0024646B" w:rsidRPr="008F2498" w:rsidRDefault="0024646B" w:rsidP="009C7678">
            <w:pPr>
              <w:spacing w:line="276" w:lineRule="auto"/>
              <w:rPr>
                <w:sz w:val="22"/>
                <w:szCs w:val="22"/>
              </w:rPr>
            </w:pPr>
            <w:r>
              <w:rPr>
                <w:sz w:val="22"/>
                <w:szCs w:val="22"/>
              </w:rPr>
              <w:t>Tests, seminars</w:t>
            </w:r>
          </w:p>
        </w:tc>
        <w:tc>
          <w:tcPr>
            <w:tcW w:w="1425" w:type="dxa"/>
            <w:tcBorders>
              <w:left w:val="single" w:sz="4" w:space="0" w:color="auto"/>
              <w:right w:val="single" w:sz="4" w:space="0" w:color="auto"/>
            </w:tcBorders>
            <w:shd w:val="clear" w:color="auto" w:fill="auto"/>
          </w:tcPr>
          <w:p w:rsidR="0024646B" w:rsidRDefault="0024646B" w:rsidP="00EA1446">
            <w:pPr>
              <w:spacing w:line="276" w:lineRule="auto"/>
              <w:jc w:val="center"/>
            </w:pPr>
            <w:r>
              <w:t>2</w:t>
            </w:r>
          </w:p>
        </w:tc>
        <w:tc>
          <w:tcPr>
            <w:tcW w:w="1770" w:type="dxa"/>
            <w:tcBorders>
              <w:left w:val="single" w:sz="4" w:space="0" w:color="auto"/>
              <w:right w:val="single" w:sz="4" w:space="0" w:color="auto"/>
            </w:tcBorders>
            <w:shd w:val="clear" w:color="auto" w:fill="auto"/>
          </w:tcPr>
          <w:p w:rsidR="0024646B" w:rsidRPr="008F2498" w:rsidRDefault="0024646B" w:rsidP="00EA1446">
            <w:pPr>
              <w:spacing w:line="276" w:lineRule="auto"/>
              <w:jc w:val="center"/>
            </w:pPr>
            <w:r>
              <w:t>2</w:t>
            </w:r>
          </w:p>
        </w:tc>
        <w:tc>
          <w:tcPr>
            <w:tcW w:w="2044" w:type="dxa"/>
            <w:tcBorders>
              <w:left w:val="single" w:sz="4" w:space="0" w:color="auto"/>
            </w:tcBorders>
            <w:shd w:val="clear" w:color="auto" w:fill="auto"/>
          </w:tcPr>
          <w:p w:rsidR="0024646B" w:rsidRDefault="0024646B" w:rsidP="00EA1446">
            <w:pPr>
              <w:spacing w:line="276" w:lineRule="auto"/>
              <w:jc w:val="center"/>
            </w:pPr>
            <w:r>
              <w:t>4</w:t>
            </w:r>
          </w:p>
        </w:tc>
      </w:tr>
      <w:tr w:rsidR="0024646B" w:rsidRPr="008F2498" w:rsidTr="00CC1CA9">
        <w:tc>
          <w:tcPr>
            <w:tcW w:w="3617" w:type="dxa"/>
            <w:tcBorders>
              <w:right w:val="single" w:sz="4" w:space="0" w:color="auto"/>
            </w:tcBorders>
            <w:shd w:val="clear" w:color="auto" w:fill="auto"/>
          </w:tcPr>
          <w:p w:rsidR="0024646B" w:rsidRPr="008F2498" w:rsidRDefault="0024646B" w:rsidP="009C7678">
            <w:pPr>
              <w:spacing w:line="276" w:lineRule="auto"/>
              <w:rPr>
                <w:sz w:val="22"/>
                <w:szCs w:val="22"/>
              </w:rPr>
            </w:pPr>
            <w:r>
              <w:rPr>
                <w:sz w:val="22"/>
                <w:szCs w:val="22"/>
              </w:rPr>
              <w:t>Homework</w:t>
            </w:r>
          </w:p>
        </w:tc>
        <w:tc>
          <w:tcPr>
            <w:tcW w:w="1425" w:type="dxa"/>
            <w:tcBorders>
              <w:left w:val="single" w:sz="4" w:space="0" w:color="auto"/>
              <w:right w:val="single" w:sz="4" w:space="0" w:color="auto"/>
            </w:tcBorders>
            <w:shd w:val="clear" w:color="auto" w:fill="auto"/>
          </w:tcPr>
          <w:p w:rsidR="0024646B" w:rsidRDefault="0024646B" w:rsidP="00EA1446">
            <w:pPr>
              <w:spacing w:line="276" w:lineRule="auto"/>
              <w:jc w:val="center"/>
            </w:pPr>
            <w:r>
              <w:t>1</w:t>
            </w:r>
          </w:p>
        </w:tc>
        <w:tc>
          <w:tcPr>
            <w:tcW w:w="1770" w:type="dxa"/>
            <w:tcBorders>
              <w:left w:val="single" w:sz="4" w:space="0" w:color="auto"/>
              <w:right w:val="single" w:sz="4" w:space="0" w:color="auto"/>
            </w:tcBorders>
            <w:shd w:val="clear" w:color="auto" w:fill="auto"/>
          </w:tcPr>
          <w:p w:rsidR="0024646B" w:rsidRPr="008F2498" w:rsidRDefault="0024646B" w:rsidP="00EA1446">
            <w:pPr>
              <w:spacing w:line="276" w:lineRule="auto"/>
              <w:jc w:val="center"/>
            </w:pPr>
            <w:r>
              <w:t>10</w:t>
            </w:r>
          </w:p>
        </w:tc>
        <w:tc>
          <w:tcPr>
            <w:tcW w:w="2044" w:type="dxa"/>
            <w:tcBorders>
              <w:left w:val="single" w:sz="4" w:space="0" w:color="auto"/>
            </w:tcBorders>
            <w:shd w:val="clear" w:color="auto" w:fill="auto"/>
          </w:tcPr>
          <w:p w:rsidR="0024646B" w:rsidRDefault="0024646B" w:rsidP="00EA1446">
            <w:pPr>
              <w:spacing w:line="276" w:lineRule="auto"/>
              <w:jc w:val="center"/>
            </w:pPr>
            <w:r>
              <w:t>10</w:t>
            </w:r>
          </w:p>
        </w:tc>
      </w:tr>
      <w:tr w:rsidR="0024646B" w:rsidRPr="008F2498" w:rsidTr="00CC1CA9">
        <w:tc>
          <w:tcPr>
            <w:tcW w:w="3617" w:type="dxa"/>
            <w:tcBorders>
              <w:right w:val="single" w:sz="4" w:space="0" w:color="auto"/>
            </w:tcBorders>
            <w:shd w:val="clear" w:color="auto" w:fill="auto"/>
          </w:tcPr>
          <w:p w:rsidR="0024646B" w:rsidRPr="008F2498" w:rsidRDefault="0024646B" w:rsidP="009C7678">
            <w:pPr>
              <w:spacing w:line="276" w:lineRule="auto"/>
              <w:rPr>
                <w:sz w:val="22"/>
                <w:szCs w:val="22"/>
              </w:rPr>
            </w:pPr>
            <w:r>
              <w:rPr>
                <w:sz w:val="22"/>
                <w:szCs w:val="22"/>
              </w:rPr>
              <w:t>S</w:t>
            </w:r>
            <w:r w:rsidRPr="0024646B">
              <w:rPr>
                <w:sz w:val="22"/>
                <w:szCs w:val="22"/>
              </w:rPr>
              <w:t>tudent</w:t>
            </w:r>
            <w:r>
              <w:rPr>
                <w:sz w:val="22"/>
                <w:szCs w:val="22"/>
              </w:rPr>
              <w:t xml:space="preserve"> </w:t>
            </w:r>
            <w:r w:rsidR="004201D2">
              <w:rPr>
                <w:sz w:val="22"/>
                <w:szCs w:val="22"/>
              </w:rPr>
              <w:t>self-engagement</w:t>
            </w:r>
            <w:r w:rsidRPr="0024646B">
              <w:rPr>
                <w:sz w:val="22"/>
                <w:szCs w:val="22"/>
              </w:rPr>
              <w:t xml:space="preserve"> (at the library or at home)</w:t>
            </w:r>
          </w:p>
        </w:tc>
        <w:tc>
          <w:tcPr>
            <w:tcW w:w="1425" w:type="dxa"/>
            <w:tcBorders>
              <w:left w:val="single" w:sz="4" w:space="0" w:color="auto"/>
              <w:right w:val="single" w:sz="4" w:space="0" w:color="auto"/>
            </w:tcBorders>
            <w:shd w:val="clear" w:color="auto" w:fill="auto"/>
          </w:tcPr>
          <w:p w:rsidR="0024646B" w:rsidRDefault="0024646B" w:rsidP="00EA1446">
            <w:pPr>
              <w:spacing w:line="276" w:lineRule="auto"/>
              <w:jc w:val="center"/>
            </w:pPr>
            <w:r>
              <w:t>2</w:t>
            </w:r>
          </w:p>
        </w:tc>
        <w:tc>
          <w:tcPr>
            <w:tcW w:w="1770" w:type="dxa"/>
            <w:tcBorders>
              <w:left w:val="single" w:sz="4" w:space="0" w:color="auto"/>
              <w:right w:val="single" w:sz="4" w:space="0" w:color="auto"/>
            </w:tcBorders>
            <w:shd w:val="clear" w:color="auto" w:fill="auto"/>
          </w:tcPr>
          <w:p w:rsidR="0024646B" w:rsidRPr="008F2498" w:rsidRDefault="0024646B" w:rsidP="00EA1446">
            <w:pPr>
              <w:spacing w:line="276" w:lineRule="auto"/>
              <w:jc w:val="center"/>
            </w:pPr>
            <w:r>
              <w:t>10</w:t>
            </w:r>
          </w:p>
        </w:tc>
        <w:tc>
          <w:tcPr>
            <w:tcW w:w="2044" w:type="dxa"/>
            <w:tcBorders>
              <w:left w:val="single" w:sz="4" w:space="0" w:color="auto"/>
            </w:tcBorders>
            <w:shd w:val="clear" w:color="auto" w:fill="auto"/>
          </w:tcPr>
          <w:p w:rsidR="0024646B" w:rsidRDefault="0024646B" w:rsidP="00EA1446">
            <w:pPr>
              <w:spacing w:line="276" w:lineRule="auto"/>
              <w:jc w:val="center"/>
            </w:pPr>
            <w:r>
              <w:t>20</w:t>
            </w:r>
          </w:p>
        </w:tc>
      </w:tr>
      <w:tr w:rsidR="0024646B" w:rsidRPr="008F2498" w:rsidTr="00CC1CA9">
        <w:tc>
          <w:tcPr>
            <w:tcW w:w="3617" w:type="dxa"/>
            <w:tcBorders>
              <w:right w:val="single" w:sz="4" w:space="0" w:color="auto"/>
            </w:tcBorders>
            <w:shd w:val="clear" w:color="auto" w:fill="auto"/>
          </w:tcPr>
          <w:p w:rsidR="0024646B" w:rsidRPr="008F2498" w:rsidRDefault="006A0853" w:rsidP="009C7678">
            <w:pPr>
              <w:spacing w:line="276" w:lineRule="auto"/>
              <w:rPr>
                <w:sz w:val="22"/>
                <w:szCs w:val="22"/>
              </w:rPr>
            </w:pPr>
            <w:r w:rsidRPr="006A0853">
              <w:rPr>
                <w:sz w:val="22"/>
                <w:szCs w:val="22"/>
              </w:rPr>
              <w:t>Final preparation for the exam</w:t>
            </w:r>
          </w:p>
        </w:tc>
        <w:tc>
          <w:tcPr>
            <w:tcW w:w="1425" w:type="dxa"/>
            <w:tcBorders>
              <w:left w:val="single" w:sz="4" w:space="0" w:color="auto"/>
              <w:right w:val="single" w:sz="4" w:space="0" w:color="auto"/>
            </w:tcBorders>
            <w:shd w:val="clear" w:color="auto" w:fill="auto"/>
          </w:tcPr>
          <w:p w:rsidR="0024646B" w:rsidRDefault="006A0853" w:rsidP="00EA1446">
            <w:pPr>
              <w:spacing w:line="276" w:lineRule="auto"/>
              <w:jc w:val="center"/>
            </w:pPr>
            <w:r>
              <w:t>2</w:t>
            </w:r>
          </w:p>
        </w:tc>
        <w:tc>
          <w:tcPr>
            <w:tcW w:w="1770" w:type="dxa"/>
            <w:tcBorders>
              <w:left w:val="single" w:sz="4" w:space="0" w:color="auto"/>
              <w:right w:val="single" w:sz="4" w:space="0" w:color="auto"/>
            </w:tcBorders>
            <w:shd w:val="clear" w:color="auto" w:fill="auto"/>
          </w:tcPr>
          <w:p w:rsidR="0024646B" w:rsidRPr="008F2498" w:rsidRDefault="006A0853" w:rsidP="00EA1446">
            <w:pPr>
              <w:spacing w:line="276" w:lineRule="auto"/>
              <w:jc w:val="center"/>
            </w:pPr>
            <w:r>
              <w:t>15</w:t>
            </w:r>
          </w:p>
        </w:tc>
        <w:tc>
          <w:tcPr>
            <w:tcW w:w="2044" w:type="dxa"/>
            <w:tcBorders>
              <w:left w:val="single" w:sz="4" w:space="0" w:color="auto"/>
            </w:tcBorders>
            <w:shd w:val="clear" w:color="auto" w:fill="auto"/>
          </w:tcPr>
          <w:p w:rsidR="0024646B" w:rsidRDefault="006A0853" w:rsidP="00EA1446">
            <w:pPr>
              <w:spacing w:line="276" w:lineRule="auto"/>
              <w:jc w:val="center"/>
            </w:pPr>
            <w:r>
              <w:t>30</w:t>
            </w:r>
          </w:p>
        </w:tc>
      </w:tr>
      <w:tr w:rsidR="0024646B" w:rsidRPr="008F2498" w:rsidTr="00CC1CA9">
        <w:tc>
          <w:tcPr>
            <w:tcW w:w="3617" w:type="dxa"/>
            <w:tcBorders>
              <w:right w:val="single" w:sz="4" w:space="0" w:color="auto"/>
            </w:tcBorders>
            <w:shd w:val="clear" w:color="auto" w:fill="auto"/>
          </w:tcPr>
          <w:p w:rsidR="0024646B" w:rsidRPr="008F2498" w:rsidRDefault="006A0853" w:rsidP="009C7678">
            <w:pPr>
              <w:spacing w:line="276" w:lineRule="auto"/>
              <w:rPr>
                <w:sz w:val="22"/>
                <w:szCs w:val="22"/>
              </w:rPr>
            </w:pPr>
            <w:r w:rsidRPr="006A0853">
              <w:rPr>
                <w:sz w:val="22"/>
                <w:szCs w:val="22"/>
              </w:rPr>
              <w:t>Time spent on evaluation (tests, quiz, final exam)</w:t>
            </w:r>
          </w:p>
        </w:tc>
        <w:tc>
          <w:tcPr>
            <w:tcW w:w="1425" w:type="dxa"/>
            <w:tcBorders>
              <w:left w:val="single" w:sz="4" w:space="0" w:color="auto"/>
              <w:right w:val="single" w:sz="4" w:space="0" w:color="auto"/>
            </w:tcBorders>
            <w:shd w:val="clear" w:color="auto" w:fill="auto"/>
          </w:tcPr>
          <w:p w:rsidR="0024646B" w:rsidRDefault="006A0853" w:rsidP="00EA1446">
            <w:pPr>
              <w:spacing w:line="276" w:lineRule="auto"/>
              <w:jc w:val="center"/>
            </w:pPr>
            <w:r>
              <w:t>2</w:t>
            </w:r>
          </w:p>
        </w:tc>
        <w:tc>
          <w:tcPr>
            <w:tcW w:w="1770" w:type="dxa"/>
            <w:tcBorders>
              <w:left w:val="single" w:sz="4" w:space="0" w:color="auto"/>
              <w:right w:val="single" w:sz="4" w:space="0" w:color="auto"/>
            </w:tcBorders>
            <w:shd w:val="clear" w:color="auto" w:fill="auto"/>
          </w:tcPr>
          <w:p w:rsidR="0024646B" w:rsidRPr="008F2498" w:rsidRDefault="006A0853" w:rsidP="00EA1446">
            <w:pPr>
              <w:spacing w:line="276" w:lineRule="auto"/>
              <w:jc w:val="center"/>
            </w:pPr>
            <w:r>
              <w:t>5</w:t>
            </w:r>
          </w:p>
        </w:tc>
        <w:tc>
          <w:tcPr>
            <w:tcW w:w="2044" w:type="dxa"/>
            <w:tcBorders>
              <w:left w:val="single" w:sz="4" w:space="0" w:color="auto"/>
            </w:tcBorders>
            <w:shd w:val="clear" w:color="auto" w:fill="auto"/>
          </w:tcPr>
          <w:p w:rsidR="0024646B" w:rsidRDefault="006A0853" w:rsidP="00EA1446">
            <w:pPr>
              <w:spacing w:line="276" w:lineRule="auto"/>
              <w:jc w:val="center"/>
            </w:pPr>
            <w:r>
              <w:t>10</w:t>
            </w:r>
          </w:p>
        </w:tc>
      </w:tr>
      <w:tr w:rsidR="0024646B" w:rsidRPr="008F2498" w:rsidTr="00CC1CA9">
        <w:tc>
          <w:tcPr>
            <w:tcW w:w="3617" w:type="dxa"/>
            <w:tcBorders>
              <w:right w:val="single" w:sz="4" w:space="0" w:color="auto"/>
            </w:tcBorders>
            <w:shd w:val="clear" w:color="auto" w:fill="auto"/>
          </w:tcPr>
          <w:p w:rsidR="0024646B" w:rsidRPr="008F2498" w:rsidRDefault="006A0853" w:rsidP="009C7678">
            <w:pPr>
              <w:spacing w:line="276" w:lineRule="auto"/>
              <w:rPr>
                <w:sz w:val="22"/>
                <w:szCs w:val="22"/>
              </w:rPr>
            </w:pPr>
            <w:r w:rsidRPr="006A0853">
              <w:rPr>
                <w:sz w:val="22"/>
                <w:szCs w:val="22"/>
              </w:rPr>
              <w:t>Projects, presentations, etc.</w:t>
            </w:r>
          </w:p>
        </w:tc>
        <w:tc>
          <w:tcPr>
            <w:tcW w:w="1425" w:type="dxa"/>
            <w:tcBorders>
              <w:left w:val="single" w:sz="4" w:space="0" w:color="auto"/>
              <w:right w:val="single" w:sz="4" w:space="0" w:color="auto"/>
            </w:tcBorders>
            <w:shd w:val="clear" w:color="auto" w:fill="auto"/>
          </w:tcPr>
          <w:p w:rsidR="0024646B" w:rsidRDefault="006A0853" w:rsidP="00EA1446">
            <w:pPr>
              <w:spacing w:line="276" w:lineRule="auto"/>
              <w:jc w:val="center"/>
            </w:pPr>
            <w:r>
              <w:t>2</w:t>
            </w:r>
          </w:p>
        </w:tc>
        <w:tc>
          <w:tcPr>
            <w:tcW w:w="1770" w:type="dxa"/>
            <w:tcBorders>
              <w:left w:val="single" w:sz="4" w:space="0" w:color="auto"/>
              <w:right w:val="single" w:sz="4" w:space="0" w:color="auto"/>
            </w:tcBorders>
            <w:shd w:val="clear" w:color="auto" w:fill="auto"/>
          </w:tcPr>
          <w:p w:rsidR="0024646B" w:rsidRPr="008F2498" w:rsidRDefault="006A0853" w:rsidP="00EA1446">
            <w:pPr>
              <w:spacing w:line="276" w:lineRule="auto"/>
              <w:jc w:val="center"/>
            </w:pPr>
            <w:r>
              <w:t>3</w:t>
            </w:r>
          </w:p>
        </w:tc>
        <w:tc>
          <w:tcPr>
            <w:tcW w:w="2044" w:type="dxa"/>
            <w:tcBorders>
              <w:left w:val="single" w:sz="4" w:space="0" w:color="auto"/>
            </w:tcBorders>
            <w:shd w:val="clear" w:color="auto" w:fill="auto"/>
          </w:tcPr>
          <w:p w:rsidR="0024646B" w:rsidRDefault="006A0853" w:rsidP="00EA1446">
            <w:pPr>
              <w:spacing w:line="276" w:lineRule="auto"/>
              <w:jc w:val="center"/>
            </w:pPr>
            <w:r>
              <w:t>6</w:t>
            </w:r>
          </w:p>
        </w:tc>
      </w:tr>
      <w:tr w:rsidR="00CC4618" w:rsidRPr="008F2498" w:rsidTr="00EA1446">
        <w:trPr>
          <w:trHeight w:val="522"/>
        </w:trPr>
        <w:tc>
          <w:tcPr>
            <w:tcW w:w="3617" w:type="dxa"/>
            <w:tcBorders>
              <w:right w:val="single" w:sz="4" w:space="0" w:color="auto"/>
            </w:tcBorders>
            <w:shd w:val="clear" w:color="auto" w:fill="D9D9D9"/>
          </w:tcPr>
          <w:p w:rsidR="00AD000F" w:rsidRPr="008F2498" w:rsidRDefault="00AD000F" w:rsidP="00AD000F">
            <w:pPr>
              <w:rPr>
                <w:b/>
                <w:sz w:val="22"/>
                <w:szCs w:val="22"/>
              </w:rPr>
            </w:pPr>
            <w:r w:rsidRPr="008F2498">
              <w:rPr>
                <w:b/>
                <w:sz w:val="22"/>
                <w:szCs w:val="22"/>
              </w:rPr>
              <w:t>Total</w:t>
            </w:r>
          </w:p>
          <w:p w:rsidR="00CC4618" w:rsidRPr="008F2498" w:rsidRDefault="00CC4618" w:rsidP="009C7678">
            <w:pPr>
              <w:spacing w:line="276" w:lineRule="auto"/>
            </w:pPr>
          </w:p>
        </w:tc>
        <w:tc>
          <w:tcPr>
            <w:tcW w:w="1425" w:type="dxa"/>
            <w:tcBorders>
              <w:left w:val="single" w:sz="4" w:space="0" w:color="auto"/>
              <w:right w:val="single" w:sz="4" w:space="0" w:color="auto"/>
            </w:tcBorders>
            <w:shd w:val="clear" w:color="auto" w:fill="D9D9D9"/>
          </w:tcPr>
          <w:p w:rsidR="00CC4618" w:rsidRPr="008F2498" w:rsidRDefault="00CC4618" w:rsidP="00EA1446">
            <w:pPr>
              <w:spacing w:line="276" w:lineRule="auto"/>
              <w:jc w:val="center"/>
              <w:rPr>
                <w:b/>
              </w:rPr>
            </w:pPr>
          </w:p>
        </w:tc>
        <w:tc>
          <w:tcPr>
            <w:tcW w:w="1770" w:type="dxa"/>
            <w:tcBorders>
              <w:left w:val="single" w:sz="4" w:space="0" w:color="auto"/>
              <w:right w:val="single" w:sz="4" w:space="0" w:color="auto"/>
            </w:tcBorders>
            <w:shd w:val="clear" w:color="auto" w:fill="D9D9D9"/>
          </w:tcPr>
          <w:p w:rsidR="00CC4618" w:rsidRPr="008F2498" w:rsidRDefault="00CC4618" w:rsidP="00EA1446">
            <w:pPr>
              <w:spacing w:line="276" w:lineRule="auto"/>
              <w:jc w:val="center"/>
              <w:rPr>
                <w:b/>
              </w:rPr>
            </w:pPr>
          </w:p>
        </w:tc>
        <w:tc>
          <w:tcPr>
            <w:tcW w:w="2044" w:type="dxa"/>
            <w:tcBorders>
              <w:left w:val="single" w:sz="4" w:space="0" w:color="auto"/>
            </w:tcBorders>
            <w:shd w:val="clear" w:color="auto" w:fill="D9D9D9"/>
          </w:tcPr>
          <w:p w:rsidR="00CC4618" w:rsidRPr="008F2498" w:rsidRDefault="006A0853" w:rsidP="00EA1446">
            <w:pPr>
              <w:spacing w:line="276" w:lineRule="auto"/>
              <w:jc w:val="center"/>
              <w:rPr>
                <w:b/>
              </w:rPr>
            </w:pPr>
            <w:r>
              <w:rPr>
                <w:b/>
              </w:rPr>
              <w:t>150</w:t>
            </w:r>
          </w:p>
        </w:tc>
      </w:tr>
      <w:tr w:rsidR="00CC4618" w:rsidRPr="008F2498" w:rsidTr="00CE7C86">
        <w:tc>
          <w:tcPr>
            <w:tcW w:w="3617" w:type="dxa"/>
          </w:tcPr>
          <w:p w:rsidR="00CC4618" w:rsidRPr="008F2498" w:rsidRDefault="00AD000F" w:rsidP="009C7678">
            <w:pPr>
              <w:pStyle w:val="MediumGrid21"/>
              <w:spacing w:line="276" w:lineRule="auto"/>
              <w:rPr>
                <w:b/>
              </w:rPr>
            </w:pPr>
            <w:r w:rsidRPr="008F2498">
              <w:rPr>
                <w:b/>
              </w:rPr>
              <w:t>Teaching methods</w:t>
            </w:r>
            <w:r w:rsidR="00CC4618" w:rsidRPr="008F2498">
              <w:rPr>
                <w:b/>
              </w:rPr>
              <w:t xml:space="preserve">:  </w:t>
            </w:r>
          </w:p>
        </w:tc>
        <w:tc>
          <w:tcPr>
            <w:tcW w:w="5239" w:type="dxa"/>
            <w:gridSpan w:val="3"/>
          </w:tcPr>
          <w:p w:rsidR="00CC4618" w:rsidRPr="008F2498" w:rsidRDefault="00324FA1" w:rsidP="009C7678">
            <w:pPr>
              <w:spacing w:line="276" w:lineRule="auto"/>
            </w:pPr>
            <w:r w:rsidRPr="006A0853">
              <w:t>Lecture</w:t>
            </w:r>
            <w:r w:rsidR="006A0853" w:rsidRPr="006A0853">
              <w:t>, seminar, discussion, group work.</w:t>
            </w:r>
          </w:p>
        </w:tc>
      </w:tr>
      <w:tr w:rsidR="00CC4618" w:rsidRPr="008F2498" w:rsidTr="00CE7C86">
        <w:tc>
          <w:tcPr>
            <w:tcW w:w="3617" w:type="dxa"/>
          </w:tcPr>
          <w:p w:rsidR="00CC4618" w:rsidRPr="008F2498" w:rsidRDefault="00AD000F" w:rsidP="009C7678">
            <w:pPr>
              <w:pStyle w:val="MediumGrid21"/>
              <w:spacing w:line="276" w:lineRule="auto"/>
              <w:rPr>
                <w:b/>
              </w:rPr>
            </w:pPr>
            <w:r w:rsidRPr="008F2498">
              <w:rPr>
                <w:b/>
              </w:rPr>
              <w:t>Evaluation methods</w:t>
            </w:r>
            <w:r w:rsidR="00CC4618" w:rsidRPr="008F2498">
              <w:rPr>
                <w:b/>
              </w:rPr>
              <w:t>:</w:t>
            </w:r>
          </w:p>
        </w:tc>
        <w:tc>
          <w:tcPr>
            <w:tcW w:w="5239" w:type="dxa"/>
            <w:gridSpan w:val="3"/>
          </w:tcPr>
          <w:p w:rsidR="006A0853" w:rsidRDefault="006A0853" w:rsidP="00F91863">
            <w:pPr>
              <w:numPr>
                <w:ilvl w:val="0"/>
                <w:numId w:val="13"/>
              </w:numPr>
              <w:spacing w:line="276" w:lineRule="auto"/>
              <w:ind w:left="770" w:hanging="450"/>
            </w:pPr>
            <w:r>
              <w:t xml:space="preserve">The first evaluation:    </w:t>
            </w:r>
            <w:r w:rsidR="00F91863">
              <w:t xml:space="preserve">   </w:t>
            </w:r>
            <w:r>
              <w:t>15%</w:t>
            </w:r>
          </w:p>
          <w:p w:rsidR="006A0853" w:rsidRDefault="006A0853" w:rsidP="00F91863">
            <w:pPr>
              <w:numPr>
                <w:ilvl w:val="0"/>
                <w:numId w:val="13"/>
              </w:numPr>
              <w:spacing w:line="276" w:lineRule="auto"/>
              <w:ind w:left="770" w:hanging="450"/>
            </w:pPr>
            <w:r>
              <w:t xml:space="preserve">The second evaluation </w:t>
            </w:r>
            <w:r w:rsidR="00F91863">
              <w:t xml:space="preserve">  </w:t>
            </w:r>
            <w:r>
              <w:t>15%</w:t>
            </w:r>
          </w:p>
          <w:p w:rsidR="006A0853" w:rsidRDefault="006A0853" w:rsidP="00F91863">
            <w:pPr>
              <w:numPr>
                <w:ilvl w:val="0"/>
                <w:numId w:val="13"/>
              </w:numPr>
              <w:spacing w:line="276" w:lineRule="auto"/>
              <w:ind w:left="770" w:hanging="450"/>
            </w:pPr>
            <w:r>
              <w:t xml:space="preserve">Engaging in exercises  </w:t>
            </w:r>
            <w:r w:rsidR="00F91863">
              <w:t xml:space="preserve">  </w:t>
            </w:r>
            <w:r>
              <w:t>15%</w:t>
            </w:r>
          </w:p>
          <w:p w:rsidR="006A0853" w:rsidRDefault="006A0853" w:rsidP="00F91863">
            <w:pPr>
              <w:numPr>
                <w:ilvl w:val="0"/>
                <w:numId w:val="13"/>
              </w:numPr>
              <w:spacing w:line="276" w:lineRule="auto"/>
              <w:ind w:left="770" w:hanging="450"/>
            </w:pPr>
            <w:r>
              <w:t xml:space="preserve">Regular attendance       </w:t>
            </w:r>
            <w:r w:rsidR="00F91863">
              <w:t xml:space="preserve">   </w:t>
            </w:r>
            <w:r>
              <w:t>5%</w:t>
            </w:r>
          </w:p>
          <w:p w:rsidR="00CC4618" w:rsidRPr="008F2498" w:rsidRDefault="006A0853" w:rsidP="00F91863">
            <w:pPr>
              <w:numPr>
                <w:ilvl w:val="0"/>
                <w:numId w:val="13"/>
              </w:numPr>
              <w:spacing w:line="276" w:lineRule="auto"/>
              <w:ind w:left="770" w:hanging="450"/>
            </w:pPr>
            <w:r>
              <w:t>Final exam                    50%</w:t>
            </w:r>
          </w:p>
        </w:tc>
      </w:tr>
      <w:tr w:rsidR="00CC4618" w:rsidRPr="008F2498" w:rsidTr="00CE7C86">
        <w:tc>
          <w:tcPr>
            <w:tcW w:w="8856" w:type="dxa"/>
            <w:gridSpan w:val="4"/>
            <w:shd w:val="clear" w:color="auto" w:fill="D9D9D9"/>
          </w:tcPr>
          <w:p w:rsidR="00CC4618" w:rsidRPr="008F2498" w:rsidRDefault="004201D2" w:rsidP="009C7678">
            <w:pPr>
              <w:pStyle w:val="MediumGrid21"/>
              <w:spacing w:line="276" w:lineRule="auto"/>
              <w:rPr>
                <w:b/>
              </w:rPr>
            </w:pPr>
            <w:r w:rsidRPr="008F2498">
              <w:rPr>
                <w:b/>
              </w:rPr>
              <w:t>Literature</w:t>
            </w:r>
            <w:r w:rsidR="00CC4618" w:rsidRPr="008F2498">
              <w:rPr>
                <w:b/>
              </w:rPr>
              <w:t xml:space="preserve"> </w:t>
            </w:r>
          </w:p>
        </w:tc>
      </w:tr>
      <w:tr w:rsidR="00CC4618" w:rsidRPr="008F2498" w:rsidTr="00CE7C86">
        <w:tc>
          <w:tcPr>
            <w:tcW w:w="3617" w:type="dxa"/>
          </w:tcPr>
          <w:p w:rsidR="00CC4618" w:rsidRPr="008F2498" w:rsidRDefault="00AD000F" w:rsidP="009C7678">
            <w:pPr>
              <w:pStyle w:val="MediumGrid21"/>
              <w:spacing w:line="276" w:lineRule="auto"/>
              <w:rPr>
                <w:b/>
              </w:rPr>
            </w:pPr>
            <w:r w:rsidRPr="008F2498">
              <w:rPr>
                <w:b/>
              </w:rPr>
              <w:t>Basic Literature</w:t>
            </w:r>
            <w:r w:rsidR="00CC4618" w:rsidRPr="008F2498">
              <w:rPr>
                <w:b/>
              </w:rPr>
              <w:t xml:space="preserve">:  </w:t>
            </w:r>
          </w:p>
        </w:tc>
        <w:tc>
          <w:tcPr>
            <w:tcW w:w="5239" w:type="dxa"/>
            <w:gridSpan w:val="3"/>
          </w:tcPr>
          <w:p w:rsidR="00CC4618" w:rsidRPr="008F2498" w:rsidRDefault="006A0853" w:rsidP="006A0853">
            <w:pPr>
              <w:spacing w:line="276" w:lineRule="auto"/>
              <w:jc w:val="both"/>
              <w:rPr>
                <w:b/>
                <w:i/>
                <w:u w:val="single"/>
              </w:rPr>
            </w:pPr>
            <w:r>
              <w:t>1. A. Bard, L. Faulkner,</w:t>
            </w:r>
            <w:r w:rsidRPr="00995E81">
              <w:t xml:space="preserve"> “Electrochemical Methods”, second edition, John Wile</w:t>
            </w:r>
            <w:r>
              <w:t xml:space="preserve"> and Sons.</w:t>
            </w:r>
          </w:p>
        </w:tc>
      </w:tr>
      <w:tr w:rsidR="00CC4618" w:rsidRPr="008F2498" w:rsidTr="00CE7C86">
        <w:tc>
          <w:tcPr>
            <w:tcW w:w="3617" w:type="dxa"/>
          </w:tcPr>
          <w:p w:rsidR="00CC4618" w:rsidRPr="008F2498" w:rsidRDefault="00AD000F" w:rsidP="009C7678">
            <w:pPr>
              <w:pStyle w:val="MediumGrid21"/>
              <w:spacing w:line="276" w:lineRule="auto"/>
              <w:rPr>
                <w:b/>
              </w:rPr>
            </w:pPr>
            <w:r w:rsidRPr="008F2498">
              <w:rPr>
                <w:b/>
              </w:rPr>
              <w:t>Additional Literature</w:t>
            </w:r>
            <w:r w:rsidR="00CC4618" w:rsidRPr="008F2498">
              <w:rPr>
                <w:b/>
              </w:rPr>
              <w:t xml:space="preserve">:  </w:t>
            </w:r>
          </w:p>
        </w:tc>
        <w:tc>
          <w:tcPr>
            <w:tcW w:w="5239" w:type="dxa"/>
            <w:gridSpan w:val="3"/>
          </w:tcPr>
          <w:p w:rsidR="006A0853" w:rsidRDefault="006A0853" w:rsidP="006A0853">
            <w:pPr>
              <w:spacing w:line="276" w:lineRule="auto"/>
              <w:jc w:val="both"/>
            </w:pPr>
            <w:r w:rsidRPr="00280D85">
              <w:rPr>
                <w:lang w:val="en-GB"/>
              </w:rPr>
              <w:t xml:space="preserve">1. </w:t>
            </w:r>
            <w:r w:rsidRPr="00995E81">
              <w:t xml:space="preserve">P. </w:t>
            </w:r>
            <w:proofErr w:type="spellStart"/>
            <w:r w:rsidRPr="00995E81">
              <w:t>Zanello</w:t>
            </w:r>
            <w:proofErr w:type="spellEnd"/>
            <w:r w:rsidRPr="00995E81">
              <w:t>, “Inorganic Electrochemistry”, RSC,</w:t>
            </w:r>
          </w:p>
          <w:p w:rsidR="006A0853" w:rsidRPr="00995E81" w:rsidRDefault="006A0853" w:rsidP="006A0853">
            <w:pPr>
              <w:spacing w:line="276" w:lineRule="auto"/>
              <w:jc w:val="both"/>
            </w:pPr>
            <w:r w:rsidRPr="00995E81">
              <w:t xml:space="preserve"> </w:t>
            </w:r>
            <w:r>
              <w:t xml:space="preserve">   </w:t>
            </w:r>
            <w:r w:rsidRPr="00995E81">
              <w:t>Cambridge, UK, 2003.</w:t>
            </w:r>
          </w:p>
          <w:p w:rsidR="006A0853" w:rsidRDefault="006A0853" w:rsidP="006A0853">
            <w:pPr>
              <w:spacing w:line="276" w:lineRule="auto"/>
              <w:jc w:val="both"/>
            </w:pPr>
            <w:r>
              <w:t xml:space="preserve">2. </w:t>
            </w:r>
            <w:r w:rsidRPr="00995E81">
              <w:t xml:space="preserve">A. J. Bard, M. </w:t>
            </w:r>
            <w:proofErr w:type="spellStart"/>
            <w:r w:rsidRPr="00995E81">
              <w:t>Stratmann</w:t>
            </w:r>
            <w:proofErr w:type="spellEnd"/>
            <w:r w:rsidRPr="00995E81">
              <w:t xml:space="preserve">, </w:t>
            </w:r>
            <w:r w:rsidR="00F75C67">
              <w:t>“</w:t>
            </w:r>
            <w:r w:rsidRPr="00995E81">
              <w:t>Encyclopedia of</w:t>
            </w:r>
          </w:p>
          <w:p w:rsidR="006A0853" w:rsidRDefault="006A0853" w:rsidP="006A0853">
            <w:pPr>
              <w:spacing w:line="276" w:lineRule="auto"/>
              <w:jc w:val="both"/>
            </w:pPr>
            <w:r>
              <w:t xml:space="preserve">   </w:t>
            </w:r>
            <w:r w:rsidRPr="00995E81">
              <w:t xml:space="preserve"> Electrochemistry</w:t>
            </w:r>
            <w:r w:rsidR="00F75C67">
              <w:t>”</w:t>
            </w:r>
            <w:r w:rsidRPr="00995E81">
              <w:t xml:space="preserve">, Wiley-VCH GmbH &amp; Co. </w:t>
            </w:r>
            <w:r>
              <w:t xml:space="preserve">   </w:t>
            </w:r>
          </w:p>
          <w:p w:rsidR="00C8498E" w:rsidRDefault="006A0853" w:rsidP="006A0853">
            <w:pPr>
              <w:spacing w:line="360" w:lineRule="auto"/>
              <w:ind w:left="211" w:hanging="284"/>
              <w:jc w:val="both"/>
            </w:pPr>
            <w:r>
              <w:t xml:space="preserve">    </w:t>
            </w:r>
            <w:proofErr w:type="spellStart"/>
            <w:r w:rsidRPr="00995E81">
              <w:t>KgaA</w:t>
            </w:r>
            <w:proofErr w:type="spellEnd"/>
            <w:r w:rsidRPr="00995E81">
              <w:t xml:space="preserve">, </w:t>
            </w:r>
            <w:proofErr w:type="spellStart"/>
            <w:r w:rsidRPr="00995E81">
              <w:t>Weinheim</w:t>
            </w:r>
            <w:proofErr w:type="spellEnd"/>
            <w:r w:rsidRPr="00995E81">
              <w:t>, 2003</w:t>
            </w:r>
            <w:r w:rsidR="00F75C67">
              <w:t>.</w:t>
            </w:r>
          </w:p>
          <w:p w:rsidR="00F75C67" w:rsidRPr="008F2498" w:rsidRDefault="00F75C67" w:rsidP="006A0853">
            <w:pPr>
              <w:spacing w:line="360" w:lineRule="auto"/>
              <w:ind w:left="211" w:hanging="284"/>
              <w:jc w:val="both"/>
            </w:pPr>
          </w:p>
        </w:tc>
      </w:tr>
    </w:tbl>
    <w:p w:rsidR="00A030D5" w:rsidRPr="008F2498" w:rsidRDefault="00A030D5" w:rsidP="009C7678">
      <w:pPr>
        <w:spacing w:line="276" w:lineRule="auto"/>
        <w:rPr>
          <w:vanish/>
        </w:rPr>
      </w:pPr>
    </w:p>
    <w:tbl>
      <w:tblPr>
        <w:tblpPr w:leftFromText="180" w:rightFromText="180" w:vertAnchor="text" w:horzAnchor="margin" w:tblpY="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D67209" w:rsidRPr="008F2498" w:rsidTr="00090F12">
        <w:tc>
          <w:tcPr>
            <w:tcW w:w="8856" w:type="dxa"/>
            <w:gridSpan w:val="2"/>
            <w:shd w:val="clear" w:color="auto" w:fill="D9D9D9"/>
          </w:tcPr>
          <w:p w:rsidR="00D67209" w:rsidRPr="008F2498" w:rsidRDefault="00C64C7E" w:rsidP="009C7678">
            <w:pPr>
              <w:spacing w:line="276" w:lineRule="auto"/>
              <w:rPr>
                <w:b/>
              </w:rPr>
            </w:pPr>
            <w:r w:rsidRPr="008F2498">
              <w:rPr>
                <w:b/>
              </w:rPr>
              <w:lastRenderedPageBreak/>
              <w:t xml:space="preserve">Designed study plan:  </w:t>
            </w:r>
          </w:p>
        </w:tc>
      </w:tr>
      <w:tr w:rsidR="00D67209" w:rsidRPr="008F2498" w:rsidTr="00090F12">
        <w:tc>
          <w:tcPr>
            <w:tcW w:w="2718" w:type="dxa"/>
            <w:shd w:val="clear" w:color="auto" w:fill="D9D9D9"/>
          </w:tcPr>
          <w:p w:rsidR="00D67209" w:rsidRPr="008F2498" w:rsidRDefault="00C64C7E" w:rsidP="009C7678">
            <w:pPr>
              <w:spacing w:line="276" w:lineRule="auto"/>
              <w:rPr>
                <w:b/>
              </w:rPr>
            </w:pPr>
            <w:r w:rsidRPr="008F2498">
              <w:rPr>
                <w:b/>
              </w:rPr>
              <w:t>Week</w:t>
            </w:r>
          </w:p>
        </w:tc>
        <w:tc>
          <w:tcPr>
            <w:tcW w:w="6138" w:type="dxa"/>
            <w:shd w:val="clear" w:color="auto" w:fill="D9D9D9"/>
          </w:tcPr>
          <w:p w:rsidR="00D67209" w:rsidRPr="008F2498" w:rsidRDefault="00AD000F" w:rsidP="009C7678">
            <w:pPr>
              <w:spacing w:line="276" w:lineRule="auto"/>
              <w:rPr>
                <w:b/>
              </w:rPr>
            </w:pPr>
            <w:r w:rsidRPr="008F2498">
              <w:rPr>
                <w:b/>
              </w:rPr>
              <w:t>Lectures which will be held</w:t>
            </w:r>
          </w:p>
        </w:tc>
      </w:tr>
      <w:tr w:rsidR="00D67209" w:rsidRPr="008F2498" w:rsidTr="00090F12">
        <w:tc>
          <w:tcPr>
            <w:tcW w:w="2718" w:type="dxa"/>
          </w:tcPr>
          <w:p w:rsidR="00D67209" w:rsidRPr="008F2498" w:rsidRDefault="0054267A" w:rsidP="009C7678">
            <w:pPr>
              <w:spacing w:line="276" w:lineRule="auto"/>
              <w:rPr>
                <w:b/>
              </w:rPr>
            </w:pPr>
            <w:r w:rsidRPr="008F2498">
              <w:rPr>
                <w:b/>
                <w:i/>
              </w:rPr>
              <w:t>First week</w:t>
            </w:r>
            <w:r w:rsidR="00D67209" w:rsidRPr="008F2498">
              <w:rPr>
                <w:b/>
                <w:i/>
              </w:rPr>
              <w:t>:</w:t>
            </w:r>
          </w:p>
        </w:tc>
        <w:tc>
          <w:tcPr>
            <w:tcW w:w="6138" w:type="dxa"/>
          </w:tcPr>
          <w:p w:rsidR="006A0853" w:rsidRDefault="006A0853" w:rsidP="006A0853">
            <w:pPr>
              <w:spacing w:line="276" w:lineRule="auto"/>
              <w:jc w:val="both"/>
            </w:pPr>
            <w:r>
              <w:t>Introduction to dynamic electrochemistry.</w:t>
            </w:r>
          </w:p>
          <w:p w:rsidR="00D67209" w:rsidRPr="008F2498" w:rsidRDefault="006A0853" w:rsidP="006A0853">
            <w:pPr>
              <w:spacing w:line="276" w:lineRule="auto"/>
              <w:jc w:val="both"/>
            </w:pPr>
            <w:r>
              <w:t>Faradic and nonfaradic processes, electrical double layer, its capacity.</w:t>
            </w:r>
          </w:p>
        </w:tc>
      </w:tr>
      <w:tr w:rsidR="00D67209" w:rsidRPr="008F2498" w:rsidTr="00090F12">
        <w:tc>
          <w:tcPr>
            <w:tcW w:w="2718" w:type="dxa"/>
          </w:tcPr>
          <w:p w:rsidR="00D67209" w:rsidRPr="008F2498" w:rsidRDefault="0054267A" w:rsidP="009C7678">
            <w:pPr>
              <w:spacing w:line="276" w:lineRule="auto"/>
              <w:rPr>
                <w:b/>
              </w:rPr>
            </w:pPr>
            <w:r w:rsidRPr="008F2498">
              <w:rPr>
                <w:b/>
                <w:i/>
              </w:rPr>
              <w:t>Second week</w:t>
            </w:r>
            <w:r w:rsidR="00D67209" w:rsidRPr="008F2498">
              <w:rPr>
                <w:b/>
                <w:i/>
              </w:rPr>
              <w:t>:</w:t>
            </w:r>
          </w:p>
        </w:tc>
        <w:tc>
          <w:tcPr>
            <w:tcW w:w="6138" w:type="dxa"/>
          </w:tcPr>
          <w:p w:rsidR="006A0853" w:rsidRDefault="006A0853" w:rsidP="006A0853">
            <w:pPr>
              <w:spacing w:line="276" w:lineRule="auto"/>
              <w:jc w:val="both"/>
            </w:pPr>
            <w:r>
              <w:t>Factors that affect the rate of the electrode reactions in faradic processes.</w:t>
            </w:r>
          </w:p>
          <w:p w:rsidR="00246A6B" w:rsidRPr="008F2498" w:rsidRDefault="006A0853" w:rsidP="006A0853">
            <w:pPr>
              <w:spacing w:line="276" w:lineRule="auto"/>
              <w:jc w:val="both"/>
            </w:pPr>
            <w:r>
              <w:t>The mechanism of electron transfer at the electrode.</w:t>
            </w:r>
          </w:p>
        </w:tc>
      </w:tr>
      <w:tr w:rsidR="00D67209" w:rsidRPr="008F2498" w:rsidTr="00090F12">
        <w:tc>
          <w:tcPr>
            <w:tcW w:w="2718" w:type="dxa"/>
          </w:tcPr>
          <w:p w:rsidR="00D67209" w:rsidRPr="008F2498" w:rsidRDefault="0054267A" w:rsidP="009C7678">
            <w:pPr>
              <w:spacing w:line="276" w:lineRule="auto"/>
              <w:rPr>
                <w:b/>
              </w:rPr>
            </w:pPr>
            <w:r w:rsidRPr="008F2498">
              <w:rPr>
                <w:b/>
                <w:i/>
              </w:rPr>
              <w:t>Third week</w:t>
            </w:r>
            <w:r w:rsidR="00D67209" w:rsidRPr="008F2498">
              <w:rPr>
                <w:b/>
              </w:rPr>
              <w:t>:</w:t>
            </w:r>
          </w:p>
        </w:tc>
        <w:tc>
          <w:tcPr>
            <w:tcW w:w="6138" w:type="dxa"/>
          </w:tcPr>
          <w:p w:rsidR="00246A6B" w:rsidRPr="008F2498" w:rsidRDefault="007278FD" w:rsidP="007278FD">
            <w:pPr>
              <w:spacing w:line="276" w:lineRule="auto"/>
              <w:jc w:val="both"/>
            </w:pPr>
            <w:r>
              <w:t>Butler-Volmer equation</w:t>
            </w:r>
            <w:r w:rsidRPr="007278FD">
              <w:t xml:space="preserve">. Standard </w:t>
            </w:r>
            <w:r>
              <w:t>rate</w:t>
            </w:r>
            <w:r w:rsidRPr="007278FD">
              <w:t xml:space="preserve"> constant. Transfer coefficient. </w:t>
            </w:r>
            <w:r>
              <w:t>Exchange current</w:t>
            </w:r>
            <w:r w:rsidRPr="007278FD">
              <w:t>.</w:t>
            </w:r>
          </w:p>
        </w:tc>
      </w:tr>
      <w:tr w:rsidR="00D67209" w:rsidRPr="008F2498" w:rsidTr="00090F12">
        <w:tc>
          <w:tcPr>
            <w:tcW w:w="2718" w:type="dxa"/>
          </w:tcPr>
          <w:p w:rsidR="00D67209" w:rsidRPr="008F2498" w:rsidRDefault="0054267A" w:rsidP="009C7678">
            <w:pPr>
              <w:spacing w:line="276" w:lineRule="auto"/>
              <w:rPr>
                <w:b/>
              </w:rPr>
            </w:pPr>
            <w:r w:rsidRPr="008F2498">
              <w:rPr>
                <w:b/>
                <w:i/>
              </w:rPr>
              <w:t>Fourth week</w:t>
            </w:r>
            <w:r w:rsidR="00D67209" w:rsidRPr="008F2498">
              <w:rPr>
                <w:b/>
                <w:i/>
              </w:rPr>
              <w:t>:</w:t>
            </w:r>
          </w:p>
        </w:tc>
        <w:tc>
          <w:tcPr>
            <w:tcW w:w="6138" w:type="dxa"/>
          </w:tcPr>
          <w:p w:rsidR="00246A6B" w:rsidRPr="008F2498" w:rsidRDefault="007278FD" w:rsidP="007278FD">
            <w:pPr>
              <w:spacing w:line="276" w:lineRule="auto"/>
              <w:jc w:val="both"/>
            </w:pPr>
            <w:r>
              <w:t>Potential-current</w:t>
            </w:r>
            <w:r w:rsidRPr="007278FD">
              <w:t xml:space="preserve"> intensity</w:t>
            </w:r>
            <w:r>
              <w:t xml:space="preserve"> </w:t>
            </w:r>
            <w:r w:rsidRPr="007278FD">
              <w:t xml:space="preserve">equation. Tafel's equation. The effects of mass transfer </w:t>
            </w:r>
            <w:r>
              <w:t>on</w:t>
            </w:r>
            <w:r w:rsidRPr="007278FD">
              <w:t xml:space="preserve"> electrodes.</w:t>
            </w:r>
          </w:p>
        </w:tc>
      </w:tr>
      <w:tr w:rsidR="00D67209" w:rsidRPr="008F2498" w:rsidTr="00090F12">
        <w:tc>
          <w:tcPr>
            <w:tcW w:w="2718" w:type="dxa"/>
          </w:tcPr>
          <w:p w:rsidR="00D67209" w:rsidRPr="008F2498" w:rsidRDefault="0054267A" w:rsidP="009C7678">
            <w:pPr>
              <w:spacing w:line="276" w:lineRule="auto"/>
              <w:rPr>
                <w:b/>
              </w:rPr>
            </w:pPr>
            <w:r w:rsidRPr="008F2498">
              <w:rPr>
                <w:b/>
                <w:i/>
              </w:rPr>
              <w:t>Fifth week</w:t>
            </w:r>
            <w:r w:rsidR="00D67209" w:rsidRPr="008F2498">
              <w:rPr>
                <w:b/>
                <w:i/>
              </w:rPr>
              <w:t>:</w:t>
            </w:r>
            <w:r w:rsidR="00D67209" w:rsidRPr="008F2498">
              <w:rPr>
                <w:b/>
              </w:rPr>
              <w:t xml:space="preserve">  </w:t>
            </w:r>
          </w:p>
        </w:tc>
        <w:tc>
          <w:tcPr>
            <w:tcW w:w="6138" w:type="dxa"/>
          </w:tcPr>
          <w:p w:rsidR="00246A6B" w:rsidRPr="008F2498" w:rsidRDefault="007278FD" w:rsidP="007278FD">
            <w:pPr>
              <w:spacing w:line="276" w:lineRule="auto"/>
              <w:jc w:val="both"/>
            </w:pPr>
            <w:r w:rsidRPr="007278FD">
              <w:t xml:space="preserve">The mass transfer through migration and diffusion. The effect of the addition of </w:t>
            </w:r>
            <w:r>
              <w:t xml:space="preserve">supporting </w:t>
            </w:r>
            <w:r w:rsidRPr="007278FD">
              <w:t>electrolyte</w:t>
            </w:r>
            <w:r w:rsidR="00CF49AF" w:rsidRPr="008F2498">
              <w:t>.</w:t>
            </w:r>
          </w:p>
        </w:tc>
      </w:tr>
      <w:tr w:rsidR="00D67209" w:rsidRPr="008F2498" w:rsidTr="00090F12">
        <w:tc>
          <w:tcPr>
            <w:tcW w:w="2718" w:type="dxa"/>
          </w:tcPr>
          <w:p w:rsidR="00D67209" w:rsidRPr="008F2498" w:rsidRDefault="0054267A" w:rsidP="009C7678">
            <w:pPr>
              <w:spacing w:line="276" w:lineRule="auto"/>
              <w:rPr>
                <w:b/>
              </w:rPr>
            </w:pPr>
            <w:r w:rsidRPr="008F2498">
              <w:rPr>
                <w:b/>
                <w:i/>
              </w:rPr>
              <w:t>Sixth week</w:t>
            </w:r>
            <w:r w:rsidR="00D67209" w:rsidRPr="008F2498">
              <w:rPr>
                <w:b/>
              </w:rPr>
              <w:t>:</w:t>
            </w:r>
          </w:p>
        </w:tc>
        <w:tc>
          <w:tcPr>
            <w:tcW w:w="6138" w:type="dxa"/>
          </w:tcPr>
          <w:p w:rsidR="00D67209" w:rsidRPr="008F2498" w:rsidRDefault="007278FD" w:rsidP="007278FD">
            <w:pPr>
              <w:spacing w:line="276" w:lineRule="auto"/>
              <w:jc w:val="both"/>
            </w:pPr>
            <w:r>
              <w:t xml:space="preserve">Fick’s </w:t>
            </w:r>
            <w:r w:rsidRPr="007278FD">
              <w:t xml:space="preserve">laws and </w:t>
            </w:r>
            <w:r>
              <w:t xml:space="preserve">the </w:t>
            </w:r>
            <w:r w:rsidRPr="007278FD">
              <w:t xml:space="preserve">solutions </w:t>
            </w:r>
            <w:r>
              <w:t xml:space="preserve">of </w:t>
            </w:r>
            <w:r w:rsidRPr="007278FD">
              <w:t>diffusion equations</w:t>
            </w:r>
            <w:r w:rsidR="00CF49AF" w:rsidRPr="008F2498">
              <w:t>.</w:t>
            </w:r>
          </w:p>
        </w:tc>
      </w:tr>
      <w:tr w:rsidR="00E75750" w:rsidRPr="008F2498" w:rsidTr="00090F12">
        <w:tc>
          <w:tcPr>
            <w:tcW w:w="2718" w:type="dxa"/>
          </w:tcPr>
          <w:p w:rsidR="00E75750" w:rsidRPr="008F2498" w:rsidRDefault="0054267A" w:rsidP="009C7678">
            <w:pPr>
              <w:spacing w:line="276" w:lineRule="auto"/>
              <w:rPr>
                <w:b/>
              </w:rPr>
            </w:pPr>
            <w:r w:rsidRPr="008F2498">
              <w:rPr>
                <w:b/>
                <w:i/>
              </w:rPr>
              <w:t>Seventh week</w:t>
            </w:r>
            <w:r w:rsidR="00E75750" w:rsidRPr="008F2498">
              <w:rPr>
                <w:b/>
                <w:i/>
              </w:rPr>
              <w:t>:</w:t>
            </w:r>
            <w:r w:rsidR="00E75750" w:rsidRPr="008F2498">
              <w:rPr>
                <w:b/>
              </w:rPr>
              <w:t xml:space="preserve">  </w:t>
            </w:r>
          </w:p>
        </w:tc>
        <w:tc>
          <w:tcPr>
            <w:tcW w:w="6138" w:type="dxa"/>
          </w:tcPr>
          <w:p w:rsidR="007278FD" w:rsidRDefault="007278FD" w:rsidP="007278FD">
            <w:pPr>
              <w:spacing w:line="276" w:lineRule="auto"/>
            </w:pPr>
            <w:r>
              <w:t>Marcus's theory of electron transfer. The reorganization energy.</w:t>
            </w:r>
          </w:p>
          <w:p w:rsidR="00E75750" w:rsidRPr="00F80BB7" w:rsidRDefault="007278FD" w:rsidP="00F80BB7">
            <w:pPr>
              <w:spacing w:line="276" w:lineRule="auto"/>
              <w:rPr>
                <w:b/>
              </w:rPr>
            </w:pPr>
            <w:r w:rsidRPr="00F80BB7">
              <w:rPr>
                <w:b/>
              </w:rPr>
              <w:t xml:space="preserve">First </w:t>
            </w:r>
            <w:r w:rsidR="00F80BB7" w:rsidRPr="00F80BB7">
              <w:rPr>
                <w:b/>
              </w:rPr>
              <w:t>mid-term evaluation</w:t>
            </w:r>
            <w:r w:rsidRPr="00F80BB7">
              <w:rPr>
                <w:b/>
              </w:rPr>
              <w:t>.</w:t>
            </w:r>
          </w:p>
        </w:tc>
      </w:tr>
      <w:tr w:rsidR="00E75750" w:rsidRPr="008F2498" w:rsidTr="00090F12">
        <w:tc>
          <w:tcPr>
            <w:tcW w:w="2718" w:type="dxa"/>
          </w:tcPr>
          <w:p w:rsidR="00E75750" w:rsidRPr="008F2498" w:rsidRDefault="0054267A" w:rsidP="009C7678">
            <w:pPr>
              <w:spacing w:line="276" w:lineRule="auto"/>
              <w:rPr>
                <w:b/>
                <w:i/>
              </w:rPr>
            </w:pPr>
            <w:r w:rsidRPr="008F2498">
              <w:rPr>
                <w:b/>
                <w:i/>
              </w:rPr>
              <w:t>Eighth week</w:t>
            </w:r>
            <w:r w:rsidR="00E75750" w:rsidRPr="008F2498">
              <w:rPr>
                <w:b/>
                <w:i/>
              </w:rPr>
              <w:t>:</w:t>
            </w:r>
            <w:r w:rsidR="00E75750" w:rsidRPr="008F2498">
              <w:rPr>
                <w:b/>
              </w:rPr>
              <w:t xml:space="preserve">  </w:t>
            </w:r>
          </w:p>
        </w:tc>
        <w:tc>
          <w:tcPr>
            <w:tcW w:w="6138" w:type="dxa"/>
          </w:tcPr>
          <w:p w:rsidR="00E75750" w:rsidRPr="007278FD" w:rsidRDefault="007278FD" w:rsidP="007278FD">
            <w:pPr>
              <w:spacing w:line="276" w:lineRule="auto"/>
            </w:pPr>
            <w:r>
              <w:t>M</w:t>
            </w:r>
            <w:r w:rsidRPr="007278FD">
              <w:t xml:space="preserve">echanisms </w:t>
            </w:r>
            <w:r>
              <w:t>of multi stage elec</w:t>
            </w:r>
            <w:r w:rsidRPr="007278FD">
              <w:t>trod</w:t>
            </w:r>
            <w:r>
              <w:t>e</w:t>
            </w:r>
            <w:r w:rsidRPr="007278FD">
              <w:t xml:space="preserve"> reaction</w:t>
            </w:r>
            <w:r>
              <w:t>s</w:t>
            </w:r>
            <w:r w:rsidRPr="007278FD">
              <w:t>.</w:t>
            </w:r>
          </w:p>
        </w:tc>
      </w:tr>
      <w:tr w:rsidR="00E75750" w:rsidRPr="008F2498" w:rsidTr="00090F12">
        <w:tc>
          <w:tcPr>
            <w:tcW w:w="2718" w:type="dxa"/>
          </w:tcPr>
          <w:p w:rsidR="00E75750" w:rsidRPr="008F2498" w:rsidRDefault="0054267A" w:rsidP="009C7678">
            <w:pPr>
              <w:spacing w:line="276" w:lineRule="auto"/>
              <w:rPr>
                <w:b/>
                <w:i/>
              </w:rPr>
            </w:pPr>
            <w:r w:rsidRPr="008F2498">
              <w:rPr>
                <w:b/>
                <w:i/>
              </w:rPr>
              <w:t>Ninth week</w:t>
            </w:r>
            <w:r w:rsidR="00E75750" w:rsidRPr="008F2498">
              <w:rPr>
                <w:b/>
                <w:i/>
              </w:rPr>
              <w:t>:</w:t>
            </w:r>
            <w:r w:rsidR="00E75750" w:rsidRPr="008F2498">
              <w:rPr>
                <w:b/>
              </w:rPr>
              <w:t xml:space="preserve">  </w:t>
            </w:r>
          </w:p>
        </w:tc>
        <w:tc>
          <w:tcPr>
            <w:tcW w:w="6138" w:type="dxa"/>
          </w:tcPr>
          <w:p w:rsidR="00E75750" w:rsidRPr="008F2498" w:rsidRDefault="007278FD" w:rsidP="00F80BB7">
            <w:pPr>
              <w:spacing w:line="276" w:lineRule="auto"/>
              <w:jc w:val="both"/>
            </w:pPr>
            <w:r w:rsidRPr="007278FD">
              <w:t xml:space="preserve">Electrochemical methods </w:t>
            </w:r>
            <w:r w:rsidR="00F80BB7">
              <w:t>that are used in elec</w:t>
            </w:r>
            <w:r w:rsidR="00F80BB7" w:rsidRPr="007278FD">
              <w:t>trode</w:t>
            </w:r>
            <w:r w:rsidR="00F80BB7">
              <w:t xml:space="preserve"> kinetics</w:t>
            </w:r>
            <w:r w:rsidRPr="007278FD">
              <w:t>.</w:t>
            </w:r>
          </w:p>
        </w:tc>
      </w:tr>
      <w:tr w:rsidR="00E75750" w:rsidRPr="008F2498" w:rsidTr="00090F12">
        <w:tc>
          <w:tcPr>
            <w:tcW w:w="2718" w:type="dxa"/>
          </w:tcPr>
          <w:p w:rsidR="00E75750" w:rsidRPr="008F2498" w:rsidRDefault="0054267A" w:rsidP="009C7678">
            <w:pPr>
              <w:spacing w:line="276" w:lineRule="auto"/>
              <w:rPr>
                <w:b/>
                <w:i/>
              </w:rPr>
            </w:pPr>
            <w:r w:rsidRPr="008F2498">
              <w:rPr>
                <w:b/>
                <w:i/>
              </w:rPr>
              <w:t>Tenth week</w:t>
            </w:r>
            <w:r w:rsidR="00E75750" w:rsidRPr="008F2498">
              <w:rPr>
                <w:b/>
                <w:i/>
              </w:rPr>
              <w:t>:</w:t>
            </w:r>
          </w:p>
        </w:tc>
        <w:tc>
          <w:tcPr>
            <w:tcW w:w="6138" w:type="dxa"/>
          </w:tcPr>
          <w:p w:rsidR="00E75750" w:rsidRPr="008F2498" w:rsidRDefault="00CC1CA9" w:rsidP="00CC1CA9">
            <w:pPr>
              <w:spacing w:line="276" w:lineRule="auto"/>
              <w:jc w:val="both"/>
            </w:pPr>
            <w:r>
              <w:t>P</w:t>
            </w:r>
            <w:r>
              <w:t xml:space="preserve">olarography and </w:t>
            </w:r>
            <w:r>
              <w:t xml:space="preserve">pulse </w:t>
            </w:r>
            <w:r>
              <w:t>voltammetry.</w:t>
            </w:r>
          </w:p>
        </w:tc>
      </w:tr>
      <w:tr w:rsidR="00E75750" w:rsidRPr="008F2498" w:rsidTr="00090F12">
        <w:tc>
          <w:tcPr>
            <w:tcW w:w="2718" w:type="dxa"/>
          </w:tcPr>
          <w:p w:rsidR="00E75750" w:rsidRPr="008F2498" w:rsidRDefault="00AD000F" w:rsidP="009C7678">
            <w:pPr>
              <w:spacing w:line="276" w:lineRule="auto"/>
              <w:rPr>
                <w:b/>
                <w:i/>
              </w:rPr>
            </w:pPr>
            <w:r w:rsidRPr="008F2498">
              <w:rPr>
                <w:b/>
                <w:i/>
              </w:rPr>
              <w:t>Eleventh week</w:t>
            </w:r>
            <w:r w:rsidR="00E75750" w:rsidRPr="008F2498">
              <w:rPr>
                <w:b/>
              </w:rPr>
              <w:t>:</w:t>
            </w:r>
          </w:p>
        </w:tc>
        <w:tc>
          <w:tcPr>
            <w:tcW w:w="6138" w:type="dxa"/>
          </w:tcPr>
          <w:p w:rsidR="00E75750" w:rsidRPr="008F2498" w:rsidRDefault="00CC1CA9" w:rsidP="00CC1CA9">
            <w:pPr>
              <w:spacing w:line="276" w:lineRule="auto"/>
              <w:jc w:val="both"/>
            </w:pPr>
            <w:r>
              <w:t>Differential Pulse Voltammetry (DPV), Square Wave Voltammetry (SWV).</w:t>
            </w:r>
          </w:p>
        </w:tc>
      </w:tr>
      <w:tr w:rsidR="00E75750" w:rsidRPr="008F2498" w:rsidTr="00090F12">
        <w:tc>
          <w:tcPr>
            <w:tcW w:w="2718" w:type="dxa"/>
          </w:tcPr>
          <w:p w:rsidR="00E75750" w:rsidRPr="008F2498" w:rsidRDefault="00AD000F" w:rsidP="009C7678">
            <w:pPr>
              <w:spacing w:line="276" w:lineRule="auto"/>
              <w:rPr>
                <w:b/>
                <w:i/>
              </w:rPr>
            </w:pPr>
            <w:r w:rsidRPr="008F2498">
              <w:rPr>
                <w:b/>
                <w:i/>
              </w:rPr>
              <w:t xml:space="preserve">Twelfth week </w:t>
            </w:r>
            <w:r w:rsidR="00E75750" w:rsidRPr="008F2498">
              <w:rPr>
                <w:b/>
              </w:rPr>
              <w:t xml:space="preserve">:  </w:t>
            </w:r>
          </w:p>
        </w:tc>
        <w:tc>
          <w:tcPr>
            <w:tcW w:w="6138" w:type="dxa"/>
          </w:tcPr>
          <w:p w:rsidR="00E75750" w:rsidRPr="008F2498" w:rsidRDefault="00F80BB7" w:rsidP="00CC1CA9">
            <w:pPr>
              <w:spacing w:line="276" w:lineRule="auto"/>
              <w:jc w:val="both"/>
            </w:pPr>
            <w:r w:rsidRPr="00F80BB7">
              <w:t xml:space="preserve">Hydrodynamic techniques. Rotating </w:t>
            </w:r>
            <w:r w:rsidR="00CC1CA9">
              <w:t>E</w:t>
            </w:r>
            <w:r w:rsidRPr="00F80BB7">
              <w:t xml:space="preserve">lectrode </w:t>
            </w:r>
            <w:r w:rsidR="00CC1CA9" w:rsidRPr="00F80BB7">
              <w:t>Volta</w:t>
            </w:r>
            <w:r w:rsidR="00CC1CA9">
              <w:t>m</w:t>
            </w:r>
            <w:r w:rsidR="00CC1CA9" w:rsidRPr="00F80BB7">
              <w:t>met</w:t>
            </w:r>
            <w:r w:rsidR="00CC1CA9">
              <w:t>ry</w:t>
            </w:r>
            <w:r w:rsidR="00CF49AF" w:rsidRPr="008F2498">
              <w:t>.</w:t>
            </w:r>
          </w:p>
        </w:tc>
      </w:tr>
      <w:tr w:rsidR="00E75750" w:rsidRPr="008F2498" w:rsidTr="00090F12">
        <w:tc>
          <w:tcPr>
            <w:tcW w:w="2718" w:type="dxa"/>
          </w:tcPr>
          <w:p w:rsidR="00E75750" w:rsidRPr="008F2498" w:rsidRDefault="00AD000F" w:rsidP="009C7678">
            <w:pPr>
              <w:spacing w:line="276" w:lineRule="auto"/>
              <w:rPr>
                <w:b/>
                <w:i/>
              </w:rPr>
            </w:pPr>
            <w:r w:rsidRPr="008F2498">
              <w:rPr>
                <w:b/>
                <w:i/>
              </w:rPr>
              <w:t>Thirteenth week</w:t>
            </w:r>
            <w:r w:rsidR="00E75750" w:rsidRPr="008F2498">
              <w:rPr>
                <w:b/>
              </w:rPr>
              <w:t xml:space="preserve">:    </w:t>
            </w:r>
          </w:p>
        </w:tc>
        <w:tc>
          <w:tcPr>
            <w:tcW w:w="6138" w:type="dxa"/>
          </w:tcPr>
          <w:p w:rsidR="00E75750" w:rsidRPr="008F2498" w:rsidRDefault="00CC1CA9" w:rsidP="00CF49AF">
            <w:pPr>
              <w:spacing w:line="276" w:lineRule="auto"/>
              <w:rPr>
                <w:b/>
              </w:rPr>
            </w:pPr>
            <w:r>
              <w:t>Cycl</w:t>
            </w:r>
            <w:r w:rsidRPr="00F80BB7">
              <w:t>i</w:t>
            </w:r>
            <w:r>
              <w:t>c</w:t>
            </w:r>
            <w:r w:rsidRPr="00F80BB7">
              <w:t xml:space="preserve"> Voltammet</w:t>
            </w:r>
            <w:r>
              <w:t>ry</w:t>
            </w:r>
            <w:r>
              <w:t xml:space="preserve"> (CV)</w:t>
            </w:r>
            <w:r>
              <w:t>.</w:t>
            </w:r>
          </w:p>
        </w:tc>
      </w:tr>
      <w:tr w:rsidR="00E75750" w:rsidRPr="008F2498" w:rsidTr="00E33736">
        <w:trPr>
          <w:trHeight w:val="405"/>
        </w:trPr>
        <w:tc>
          <w:tcPr>
            <w:tcW w:w="2718" w:type="dxa"/>
          </w:tcPr>
          <w:p w:rsidR="00E75750" w:rsidRPr="008F2498" w:rsidRDefault="00AD000F" w:rsidP="009C7678">
            <w:pPr>
              <w:spacing w:line="276" w:lineRule="auto"/>
              <w:rPr>
                <w:b/>
                <w:i/>
              </w:rPr>
            </w:pPr>
            <w:r w:rsidRPr="008F2498">
              <w:rPr>
                <w:b/>
                <w:i/>
              </w:rPr>
              <w:t>Fourteenth week</w:t>
            </w:r>
            <w:r w:rsidR="00E75750" w:rsidRPr="008F2498">
              <w:rPr>
                <w:b/>
              </w:rPr>
              <w:t xml:space="preserve">:  </w:t>
            </w:r>
          </w:p>
        </w:tc>
        <w:tc>
          <w:tcPr>
            <w:tcW w:w="6138" w:type="dxa"/>
          </w:tcPr>
          <w:p w:rsidR="00E75750" w:rsidRPr="008F2498" w:rsidRDefault="00F80BB7" w:rsidP="00CC1CA9">
            <w:pPr>
              <w:spacing w:line="276" w:lineRule="auto"/>
            </w:pPr>
            <w:r w:rsidRPr="00F80BB7">
              <w:t>Spe</w:t>
            </w:r>
            <w:r w:rsidR="00CC1CA9">
              <w:t>ctroelectrochemistry</w:t>
            </w:r>
            <w:bookmarkStart w:id="0" w:name="_GoBack"/>
            <w:bookmarkEnd w:id="0"/>
            <w:r>
              <w:t>.</w:t>
            </w:r>
            <w:r w:rsidR="00CC1CA9">
              <w:t xml:space="preserve"> </w:t>
            </w:r>
            <w:r w:rsidR="00CC1CA9" w:rsidRPr="00F80BB7">
              <w:t>Electrolytic techniques (electrolysis)</w:t>
            </w:r>
          </w:p>
        </w:tc>
      </w:tr>
      <w:tr w:rsidR="00E75750" w:rsidRPr="008F2498" w:rsidTr="00090F12">
        <w:tc>
          <w:tcPr>
            <w:tcW w:w="2718" w:type="dxa"/>
          </w:tcPr>
          <w:p w:rsidR="00E75750" w:rsidRPr="008F2498" w:rsidRDefault="00AD000F" w:rsidP="009C7678">
            <w:pPr>
              <w:spacing w:line="276" w:lineRule="auto"/>
              <w:rPr>
                <w:b/>
                <w:i/>
              </w:rPr>
            </w:pPr>
            <w:r w:rsidRPr="008F2498">
              <w:rPr>
                <w:b/>
                <w:i/>
              </w:rPr>
              <w:t>Fifteenth week</w:t>
            </w:r>
            <w:r w:rsidR="00E75750" w:rsidRPr="008F2498">
              <w:rPr>
                <w:b/>
              </w:rPr>
              <w:t xml:space="preserve">:   </w:t>
            </w:r>
          </w:p>
        </w:tc>
        <w:tc>
          <w:tcPr>
            <w:tcW w:w="6138" w:type="dxa"/>
          </w:tcPr>
          <w:p w:rsidR="0029777E" w:rsidRPr="008F2498" w:rsidRDefault="00F80BB7" w:rsidP="009C7678">
            <w:pPr>
              <w:spacing w:line="276" w:lineRule="auto"/>
              <w:rPr>
                <w:spacing w:val="-3"/>
                <w:lang w:val="it-IT"/>
              </w:rPr>
            </w:pPr>
            <w:r w:rsidRPr="00F80BB7">
              <w:rPr>
                <w:b/>
                <w:spacing w:val="-3"/>
                <w:lang w:val="it-IT"/>
              </w:rPr>
              <w:t>Second mid – term evaluation</w:t>
            </w:r>
            <w:r w:rsidR="00CF49AF" w:rsidRPr="008F2498">
              <w:rPr>
                <w:spacing w:val="-3"/>
                <w:lang w:val="it-IT"/>
              </w:rPr>
              <w:t>.</w:t>
            </w:r>
          </w:p>
        </w:tc>
      </w:tr>
      <w:tr w:rsidR="00090F12" w:rsidRPr="008F2498" w:rsidTr="00090F12">
        <w:tc>
          <w:tcPr>
            <w:tcW w:w="2718" w:type="dxa"/>
            <w:shd w:val="clear" w:color="auto" w:fill="DBE5F1"/>
          </w:tcPr>
          <w:p w:rsidR="00090F12" w:rsidRPr="008F2498" w:rsidRDefault="00AD000F" w:rsidP="009C7678">
            <w:pPr>
              <w:spacing w:line="276" w:lineRule="auto"/>
              <w:rPr>
                <w:b/>
              </w:rPr>
            </w:pPr>
            <w:r w:rsidRPr="008F2498">
              <w:rPr>
                <w:b/>
              </w:rPr>
              <w:t>Week</w:t>
            </w:r>
          </w:p>
        </w:tc>
        <w:tc>
          <w:tcPr>
            <w:tcW w:w="6138" w:type="dxa"/>
            <w:shd w:val="clear" w:color="auto" w:fill="DBE5F1"/>
          </w:tcPr>
          <w:p w:rsidR="00090F12" w:rsidRPr="008F2498" w:rsidRDefault="00AD000F" w:rsidP="009C7678">
            <w:pPr>
              <w:spacing w:line="276" w:lineRule="auto"/>
              <w:rPr>
                <w:b/>
              </w:rPr>
            </w:pPr>
            <w:r w:rsidRPr="008F2498">
              <w:rPr>
                <w:b/>
              </w:rPr>
              <w:t>Exercises which will be held</w:t>
            </w:r>
          </w:p>
        </w:tc>
      </w:tr>
      <w:tr w:rsidR="00090F12" w:rsidRPr="008F2498" w:rsidTr="00090F12">
        <w:tc>
          <w:tcPr>
            <w:tcW w:w="2718" w:type="dxa"/>
          </w:tcPr>
          <w:p w:rsidR="00090F12" w:rsidRPr="008F2498" w:rsidRDefault="0054267A" w:rsidP="00CC56C2">
            <w:pPr>
              <w:spacing w:line="276" w:lineRule="auto"/>
              <w:rPr>
                <w:b/>
                <w:i/>
              </w:rPr>
            </w:pPr>
            <w:r w:rsidRPr="008F2498">
              <w:rPr>
                <w:b/>
                <w:i/>
              </w:rPr>
              <w:t>First week</w:t>
            </w:r>
            <w:r w:rsidR="00090F12" w:rsidRPr="008F2498">
              <w:rPr>
                <w:b/>
                <w:i/>
              </w:rPr>
              <w:t>:</w:t>
            </w:r>
          </w:p>
        </w:tc>
        <w:tc>
          <w:tcPr>
            <w:tcW w:w="6138" w:type="dxa"/>
          </w:tcPr>
          <w:p w:rsidR="00090F12" w:rsidRPr="00F75C67" w:rsidRDefault="00F80BB7" w:rsidP="00E151E1">
            <w:pPr>
              <w:spacing w:line="276" w:lineRule="auto"/>
              <w:jc w:val="both"/>
            </w:pPr>
            <w:r w:rsidRPr="00F75C67">
              <w:t>Electrochemical cells.</w:t>
            </w:r>
          </w:p>
        </w:tc>
      </w:tr>
      <w:tr w:rsidR="00090F12" w:rsidRPr="008F2498" w:rsidTr="00090F12">
        <w:tc>
          <w:tcPr>
            <w:tcW w:w="2718" w:type="dxa"/>
          </w:tcPr>
          <w:p w:rsidR="00090F12" w:rsidRPr="008F2498" w:rsidRDefault="00CC56C2" w:rsidP="009C7678">
            <w:pPr>
              <w:spacing w:line="276" w:lineRule="auto"/>
              <w:rPr>
                <w:b/>
                <w:i/>
              </w:rPr>
            </w:pPr>
            <w:r w:rsidRPr="008F2498">
              <w:rPr>
                <w:b/>
                <w:i/>
              </w:rPr>
              <w:t>Second</w:t>
            </w:r>
            <w:r w:rsidR="0054267A" w:rsidRPr="008F2498">
              <w:rPr>
                <w:b/>
                <w:i/>
              </w:rPr>
              <w:t xml:space="preserve"> week</w:t>
            </w:r>
            <w:r w:rsidR="00090F12" w:rsidRPr="008F2498">
              <w:rPr>
                <w:b/>
                <w:i/>
              </w:rPr>
              <w:t>:</w:t>
            </w:r>
          </w:p>
        </w:tc>
        <w:tc>
          <w:tcPr>
            <w:tcW w:w="6138" w:type="dxa"/>
          </w:tcPr>
          <w:p w:rsidR="00090F12" w:rsidRPr="00F75C67" w:rsidRDefault="00F75C67" w:rsidP="00F75C67">
            <w:pPr>
              <w:jc w:val="both"/>
            </w:pPr>
            <w:r w:rsidRPr="00F75C67">
              <w:rPr>
                <w:lang w:val="it-IT"/>
              </w:rPr>
              <w:t>Overvoltage.</w:t>
            </w:r>
            <w:r w:rsidR="00F80BB7" w:rsidRPr="00F75C67">
              <w:rPr>
                <w:lang w:val="it-IT"/>
              </w:rPr>
              <w:t xml:space="preserve"> Ele</w:t>
            </w:r>
            <w:r w:rsidRPr="00F75C67">
              <w:rPr>
                <w:lang w:val="it-IT"/>
              </w:rPr>
              <w:t>ctrolysis of water</w:t>
            </w:r>
            <w:r w:rsidR="00F80BB7" w:rsidRPr="00F75C67">
              <w:rPr>
                <w:lang w:val="it-IT"/>
              </w:rPr>
              <w:t>.</w:t>
            </w:r>
          </w:p>
        </w:tc>
      </w:tr>
      <w:tr w:rsidR="00090F12" w:rsidRPr="008F2498" w:rsidTr="00090F12">
        <w:tc>
          <w:tcPr>
            <w:tcW w:w="2718" w:type="dxa"/>
          </w:tcPr>
          <w:p w:rsidR="00090F12" w:rsidRPr="008F2498" w:rsidRDefault="00CC56C2" w:rsidP="009C7678">
            <w:pPr>
              <w:spacing w:line="276" w:lineRule="auto"/>
              <w:rPr>
                <w:b/>
                <w:i/>
              </w:rPr>
            </w:pPr>
            <w:r w:rsidRPr="008F2498">
              <w:rPr>
                <w:b/>
                <w:i/>
              </w:rPr>
              <w:t>Third</w:t>
            </w:r>
            <w:r w:rsidR="0054267A" w:rsidRPr="008F2498">
              <w:rPr>
                <w:b/>
                <w:i/>
              </w:rPr>
              <w:t xml:space="preserve"> week</w:t>
            </w:r>
            <w:r w:rsidR="00090F12" w:rsidRPr="008F2498">
              <w:rPr>
                <w:b/>
                <w:i/>
              </w:rPr>
              <w:t>:</w:t>
            </w:r>
          </w:p>
        </w:tc>
        <w:tc>
          <w:tcPr>
            <w:tcW w:w="6138" w:type="dxa"/>
          </w:tcPr>
          <w:p w:rsidR="00090F12" w:rsidRPr="00F75C67" w:rsidRDefault="00753DCB" w:rsidP="00753DCB">
            <w:pPr>
              <w:jc w:val="both"/>
            </w:pPr>
            <w:r w:rsidRPr="00F75C67">
              <w:t>Measurement of diffusion coefficient of electrochemically active substance towards the surface of the electrode.</w:t>
            </w:r>
          </w:p>
        </w:tc>
      </w:tr>
      <w:tr w:rsidR="00090F12" w:rsidRPr="008F2498" w:rsidTr="00090F12">
        <w:tc>
          <w:tcPr>
            <w:tcW w:w="2718" w:type="dxa"/>
          </w:tcPr>
          <w:p w:rsidR="00090F12" w:rsidRPr="008F2498" w:rsidRDefault="00CC56C2" w:rsidP="009C7678">
            <w:pPr>
              <w:spacing w:line="276" w:lineRule="auto"/>
              <w:rPr>
                <w:b/>
                <w:i/>
              </w:rPr>
            </w:pPr>
            <w:r w:rsidRPr="008F2498">
              <w:rPr>
                <w:b/>
                <w:i/>
              </w:rPr>
              <w:t xml:space="preserve">Fourth </w:t>
            </w:r>
            <w:r w:rsidR="0054267A" w:rsidRPr="008F2498">
              <w:rPr>
                <w:b/>
                <w:i/>
              </w:rPr>
              <w:t xml:space="preserve"> week</w:t>
            </w:r>
            <w:r w:rsidR="00090F12" w:rsidRPr="008F2498">
              <w:rPr>
                <w:b/>
                <w:i/>
              </w:rPr>
              <w:t>:</w:t>
            </w:r>
          </w:p>
        </w:tc>
        <w:tc>
          <w:tcPr>
            <w:tcW w:w="6138" w:type="dxa"/>
          </w:tcPr>
          <w:p w:rsidR="00090F12" w:rsidRPr="00F75C67" w:rsidRDefault="00753DCB" w:rsidP="00753DCB">
            <w:pPr>
              <w:jc w:val="both"/>
            </w:pPr>
            <w:r w:rsidRPr="00F75C67">
              <w:t xml:space="preserve">Linear </w:t>
            </w:r>
            <w:r w:rsidR="00F75C67" w:rsidRPr="00F75C67">
              <w:t>voltammetry</w:t>
            </w:r>
            <w:r w:rsidRPr="00F75C67">
              <w:t xml:space="preserve"> of </w:t>
            </w:r>
            <w:r w:rsidRPr="00F75C67">
              <w:rPr>
                <w:color w:val="000000"/>
                <w:shd w:val="clear" w:color="auto" w:fill="FFFFFF"/>
              </w:rPr>
              <w:t xml:space="preserve">potassium ferricyanide </w:t>
            </w:r>
            <w:r w:rsidRPr="00F75C67">
              <w:t>solution on a static and a dynamic electrode.</w:t>
            </w:r>
          </w:p>
        </w:tc>
      </w:tr>
      <w:tr w:rsidR="00090F12" w:rsidRPr="008F2498" w:rsidTr="00090F12">
        <w:tc>
          <w:tcPr>
            <w:tcW w:w="2718" w:type="dxa"/>
          </w:tcPr>
          <w:p w:rsidR="00090F12" w:rsidRPr="008F2498" w:rsidRDefault="00CC56C2" w:rsidP="009C7678">
            <w:pPr>
              <w:spacing w:line="276" w:lineRule="auto"/>
              <w:rPr>
                <w:b/>
                <w:i/>
              </w:rPr>
            </w:pPr>
            <w:r w:rsidRPr="008F2498">
              <w:rPr>
                <w:b/>
                <w:i/>
              </w:rPr>
              <w:t>Fifth</w:t>
            </w:r>
            <w:r w:rsidR="0054267A" w:rsidRPr="008F2498">
              <w:rPr>
                <w:b/>
                <w:i/>
              </w:rPr>
              <w:t xml:space="preserve"> week</w:t>
            </w:r>
            <w:r w:rsidR="00090F12" w:rsidRPr="008F2498">
              <w:rPr>
                <w:b/>
                <w:i/>
              </w:rPr>
              <w:t>:</w:t>
            </w:r>
          </w:p>
        </w:tc>
        <w:tc>
          <w:tcPr>
            <w:tcW w:w="6138" w:type="dxa"/>
          </w:tcPr>
          <w:p w:rsidR="00090F12" w:rsidRPr="00F75C67" w:rsidRDefault="00753DCB" w:rsidP="00753DCB">
            <w:pPr>
              <w:jc w:val="both"/>
            </w:pPr>
            <w:r w:rsidRPr="00F75C67">
              <w:t>Tafel’s plots construction for a redox couple</w:t>
            </w:r>
            <w:r w:rsidR="00D15646" w:rsidRPr="00F75C67">
              <w:t>.</w:t>
            </w:r>
          </w:p>
        </w:tc>
      </w:tr>
      <w:tr w:rsidR="00090F12" w:rsidRPr="008F2498" w:rsidTr="007D19AC">
        <w:trPr>
          <w:trHeight w:val="778"/>
        </w:trPr>
        <w:tc>
          <w:tcPr>
            <w:tcW w:w="2718" w:type="dxa"/>
          </w:tcPr>
          <w:p w:rsidR="00090F12" w:rsidRPr="008F2498" w:rsidRDefault="00CC56C2" w:rsidP="009C7678">
            <w:pPr>
              <w:spacing w:line="276" w:lineRule="auto"/>
              <w:rPr>
                <w:b/>
                <w:i/>
              </w:rPr>
            </w:pPr>
            <w:r w:rsidRPr="008F2498">
              <w:rPr>
                <w:b/>
                <w:i/>
              </w:rPr>
              <w:t>Sixth and seventh</w:t>
            </w:r>
            <w:r w:rsidR="0054267A" w:rsidRPr="008F2498">
              <w:rPr>
                <w:b/>
                <w:i/>
              </w:rPr>
              <w:t xml:space="preserve"> week</w:t>
            </w:r>
            <w:r w:rsidR="00090F12" w:rsidRPr="008F2498">
              <w:rPr>
                <w:b/>
                <w:i/>
              </w:rPr>
              <w:t>:</w:t>
            </w:r>
          </w:p>
        </w:tc>
        <w:tc>
          <w:tcPr>
            <w:tcW w:w="6138" w:type="dxa"/>
          </w:tcPr>
          <w:p w:rsidR="00090F12" w:rsidRPr="00F75C67" w:rsidRDefault="00753DCB" w:rsidP="00753DCB">
            <w:pPr>
              <w:jc w:val="both"/>
            </w:pPr>
            <w:r w:rsidRPr="00F75C67">
              <w:t xml:space="preserve">Cyclic </w:t>
            </w:r>
            <w:r w:rsidR="00F75C67" w:rsidRPr="00F75C67">
              <w:t>voltammetry</w:t>
            </w:r>
            <w:r w:rsidRPr="00F75C67">
              <w:t xml:space="preserve"> of </w:t>
            </w:r>
            <w:r w:rsidRPr="00F75C67">
              <w:rPr>
                <w:color w:val="000000"/>
                <w:shd w:val="clear" w:color="auto" w:fill="FFFFFF"/>
              </w:rPr>
              <w:t>potassium ferricyanide</w:t>
            </w:r>
            <w:r w:rsidRPr="00F75C67">
              <w:t xml:space="preserve"> aqueous solution and the analysis of the voltam</w:t>
            </w:r>
            <w:r w:rsidR="00F75C67">
              <w:t>m</w:t>
            </w:r>
            <w:r w:rsidRPr="00F75C67">
              <w:t>ogram obtained.</w:t>
            </w:r>
          </w:p>
        </w:tc>
      </w:tr>
      <w:tr w:rsidR="00090F12" w:rsidRPr="008F2498" w:rsidTr="00090F12">
        <w:tc>
          <w:tcPr>
            <w:tcW w:w="2718" w:type="dxa"/>
          </w:tcPr>
          <w:p w:rsidR="00090F12" w:rsidRPr="008F2498" w:rsidRDefault="00C22EE7" w:rsidP="009C7678">
            <w:pPr>
              <w:spacing w:line="276" w:lineRule="auto"/>
              <w:rPr>
                <w:b/>
                <w:i/>
              </w:rPr>
            </w:pPr>
            <w:r w:rsidRPr="008F2498">
              <w:rPr>
                <w:b/>
                <w:i/>
              </w:rPr>
              <w:t>Eighth and ninth</w:t>
            </w:r>
            <w:r w:rsidR="0054267A" w:rsidRPr="008F2498">
              <w:rPr>
                <w:b/>
                <w:i/>
              </w:rPr>
              <w:t xml:space="preserve"> week</w:t>
            </w:r>
            <w:r w:rsidR="00090F12" w:rsidRPr="008F2498">
              <w:rPr>
                <w:b/>
                <w:i/>
              </w:rPr>
              <w:t>:</w:t>
            </w:r>
          </w:p>
        </w:tc>
        <w:tc>
          <w:tcPr>
            <w:tcW w:w="6138" w:type="dxa"/>
          </w:tcPr>
          <w:p w:rsidR="007D19AC" w:rsidRPr="00F75C67" w:rsidRDefault="00753DCB" w:rsidP="00254A82">
            <w:pPr>
              <w:pStyle w:val="Default"/>
              <w:tabs>
                <w:tab w:val="left" w:pos="6012"/>
              </w:tabs>
              <w:spacing w:line="276" w:lineRule="auto"/>
              <w:ind w:left="40" w:right="-90"/>
            </w:pPr>
            <w:r w:rsidRPr="00F75C67">
              <w:t xml:space="preserve">Pulse differential </w:t>
            </w:r>
            <w:r w:rsidR="00F75C67" w:rsidRPr="00F75C67">
              <w:t>voltammetry</w:t>
            </w:r>
            <w:r w:rsidRPr="00F75C67">
              <w:t xml:space="preserve"> </w:t>
            </w:r>
            <w:r w:rsidR="00254A82" w:rsidRPr="00F75C67">
              <w:t>of</w:t>
            </w:r>
            <w:r w:rsidR="00254A82" w:rsidRPr="00F75C67">
              <w:rPr>
                <w:shd w:val="clear" w:color="auto" w:fill="FFFFFF"/>
              </w:rPr>
              <w:t xml:space="preserve"> potassium ferricyanide</w:t>
            </w:r>
            <w:r w:rsidRPr="00F75C67">
              <w:t xml:space="preserve"> aqueous solution</w:t>
            </w:r>
            <w:r w:rsidR="00254A82" w:rsidRPr="00F75C67">
              <w:t xml:space="preserve"> and the analysis of data</w:t>
            </w:r>
            <w:r w:rsidRPr="00F75C67">
              <w:t>.</w:t>
            </w:r>
          </w:p>
        </w:tc>
      </w:tr>
      <w:tr w:rsidR="00090F12" w:rsidRPr="008F2498" w:rsidTr="00090F12">
        <w:tc>
          <w:tcPr>
            <w:tcW w:w="2718" w:type="dxa"/>
          </w:tcPr>
          <w:p w:rsidR="00090F12" w:rsidRPr="008F2498" w:rsidRDefault="00C22EE7" w:rsidP="009C7678">
            <w:pPr>
              <w:spacing w:line="276" w:lineRule="auto"/>
              <w:rPr>
                <w:b/>
                <w:i/>
              </w:rPr>
            </w:pPr>
            <w:r w:rsidRPr="008F2498">
              <w:rPr>
                <w:b/>
                <w:i/>
              </w:rPr>
              <w:lastRenderedPageBreak/>
              <w:t>Tenth and eleventh week</w:t>
            </w:r>
            <w:r w:rsidR="0054267A" w:rsidRPr="008F2498">
              <w:rPr>
                <w:b/>
                <w:i/>
              </w:rPr>
              <w:t>:</w:t>
            </w:r>
          </w:p>
        </w:tc>
        <w:tc>
          <w:tcPr>
            <w:tcW w:w="6138" w:type="dxa"/>
          </w:tcPr>
          <w:p w:rsidR="007D19AC" w:rsidRPr="008F2498" w:rsidRDefault="00254A82" w:rsidP="0054267A">
            <w:pPr>
              <w:spacing w:line="276" w:lineRule="auto"/>
            </w:pPr>
            <w:r w:rsidRPr="00254A82">
              <w:t>Electrochemical chlorine production on a small scale.</w:t>
            </w:r>
          </w:p>
        </w:tc>
      </w:tr>
      <w:tr w:rsidR="007D19AC" w:rsidRPr="008F2498" w:rsidTr="00090F12">
        <w:tc>
          <w:tcPr>
            <w:tcW w:w="2718" w:type="dxa"/>
          </w:tcPr>
          <w:p w:rsidR="007D19AC" w:rsidRPr="008F2498" w:rsidRDefault="00C22EE7" w:rsidP="00254A82">
            <w:pPr>
              <w:spacing w:line="276" w:lineRule="auto"/>
              <w:rPr>
                <w:b/>
                <w:i/>
              </w:rPr>
            </w:pPr>
            <w:r w:rsidRPr="008F2498">
              <w:rPr>
                <w:b/>
                <w:i/>
              </w:rPr>
              <w:t xml:space="preserve">Twelfth </w:t>
            </w:r>
            <w:r w:rsidR="0054267A" w:rsidRPr="008F2498">
              <w:rPr>
                <w:b/>
                <w:i/>
              </w:rPr>
              <w:t>week:</w:t>
            </w:r>
          </w:p>
        </w:tc>
        <w:tc>
          <w:tcPr>
            <w:tcW w:w="6138" w:type="dxa"/>
          </w:tcPr>
          <w:p w:rsidR="007D19AC" w:rsidRPr="008F2498" w:rsidRDefault="00254A82" w:rsidP="0054267A">
            <w:pPr>
              <w:jc w:val="both"/>
            </w:pPr>
            <w:r>
              <w:t xml:space="preserve">The study of stages of redox reaction by cyclic </w:t>
            </w:r>
            <w:r w:rsidR="00803473">
              <w:t>voltammetry</w:t>
            </w:r>
            <w:r>
              <w:t>.</w:t>
            </w:r>
          </w:p>
        </w:tc>
      </w:tr>
      <w:tr w:rsidR="00AE59AF" w:rsidRPr="008F2498" w:rsidTr="00090F12">
        <w:tc>
          <w:tcPr>
            <w:tcW w:w="2718" w:type="dxa"/>
          </w:tcPr>
          <w:p w:rsidR="00AE59AF" w:rsidRPr="008F2498" w:rsidRDefault="00AE59AF" w:rsidP="00254A82">
            <w:pPr>
              <w:spacing w:line="276" w:lineRule="auto"/>
              <w:rPr>
                <w:b/>
                <w:i/>
              </w:rPr>
            </w:pPr>
            <w:r>
              <w:rPr>
                <w:b/>
                <w:i/>
              </w:rPr>
              <w:t>Thirteenth week:</w:t>
            </w:r>
          </w:p>
        </w:tc>
        <w:tc>
          <w:tcPr>
            <w:tcW w:w="6138" w:type="dxa"/>
          </w:tcPr>
          <w:p w:rsidR="00AE59AF" w:rsidRDefault="00AE59AF" w:rsidP="00AE59AF">
            <w:r>
              <w:t>Electro-organic synthesis.</w:t>
            </w:r>
          </w:p>
        </w:tc>
      </w:tr>
      <w:tr w:rsidR="00C22EE7" w:rsidRPr="008F2498" w:rsidTr="00090F12">
        <w:tc>
          <w:tcPr>
            <w:tcW w:w="2718" w:type="dxa"/>
          </w:tcPr>
          <w:p w:rsidR="00C22EE7" w:rsidRPr="008F2498" w:rsidRDefault="00C22EE7" w:rsidP="007D19AC">
            <w:pPr>
              <w:spacing w:line="276" w:lineRule="auto"/>
              <w:rPr>
                <w:b/>
                <w:i/>
              </w:rPr>
            </w:pPr>
            <w:r w:rsidRPr="008F2498">
              <w:rPr>
                <w:b/>
                <w:i/>
              </w:rPr>
              <w:t>Fourteenth week:</w:t>
            </w:r>
          </w:p>
        </w:tc>
        <w:tc>
          <w:tcPr>
            <w:tcW w:w="6138" w:type="dxa"/>
          </w:tcPr>
          <w:p w:rsidR="00C22EE7" w:rsidRPr="008F2498" w:rsidRDefault="00AE59AF" w:rsidP="00C22EE7">
            <w:pPr>
              <w:jc w:val="both"/>
            </w:pPr>
            <w:proofErr w:type="spellStart"/>
            <w:r>
              <w:t>Hydrodimerisation</w:t>
            </w:r>
            <w:proofErr w:type="spellEnd"/>
            <w:r>
              <w:t xml:space="preserve"> of </w:t>
            </w:r>
            <w:r w:rsidR="00803473">
              <w:t>acrylonitrile</w:t>
            </w:r>
            <w:r>
              <w:t>.</w:t>
            </w:r>
          </w:p>
        </w:tc>
      </w:tr>
      <w:tr w:rsidR="00C22EE7" w:rsidRPr="008F2498" w:rsidTr="00090F12">
        <w:tc>
          <w:tcPr>
            <w:tcW w:w="2718" w:type="dxa"/>
          </w:tcPr>
          <w:p w:rsidR="00C22EE7" w:rsidRPr="008F2498" w:rsidRDefault="00C22EE7" w:rsidP="00C22EE7">
            <w:pPr>
              <w:spacing w:line="276" w:lineRule="auto"/>
              <w:rPr>
                <w:b/>
                <w:i/>
              </w:rPr>
            </w:pPr>
            <w:r w:rsidRPr="008F2498">
              <w:rPr>
                <w:b/>
                <w:i/>
              </w:rPr>
              <w:t>Fifteenth week:</w:t>
            </w:r>
          </w:p>
        </w:tc>
        <w:tc>
          <w:tcPr>
            <w:tcW w:w="6138" w:type="dxa"/>
          </w:tcPr>
          <w:p w:rsidR="00C22EE7" w:rsidRPr="008F2498" w:rsidRDefault="00C22EE7" w:rsidP="00C22EE7">
            <w:pPr>
              <w:jc w:val="both"/>
              <w:rPr>
                <w:b/>
              </w:rPr>
            </w:pPr>
            <w:r w:rsidRPr="008F2498">
              <w:rPr>
                <w:b/>
              </w:rPr>
              <w:t>Evaluation test</w:t>
            </w:r>
          </w:p>
        </w:tc>
      </w:tr>
    </w:tbl>
    <w:p w:rsidR="006F116D" w:rsidRPr="008F2498" w:rsidRDefault="006F116D" w:rsidP="002B4680">
      <w:pPr>
        <w:spacing w:line="12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F116F" w:rsidRPr="008F2498" w:rsidTr="00CD6E12">
        <w:tc>
          <w:tcPr>
            <w:tcW w:w="8856" w:type="dxa"/>
            <w:shd w:val="clear" w:color="auto" w:fill="D9D9D9"/>
          </w:tcPr>
          <w:p w:rsidR="00CF116F" w:rsidRPr="008F2498" w:rsidRDefault="0054267A" w:rsidP="009C7678">
            <w:pPr>
              <w:spacing w:line="276" w:lineRule="auto"/>
              <w:jc w:val="center"/>
              <w:rPr>
                <w:b/>
              </w:rPr>
            </w:pPr>
            <w:r w:rsidRPr="008F2498">
              <w:rPr>
                <w:b/>
              </w:rPr>
              <w:t>Academic policies and rules of conduct:</w:t>
            </w:r>
          </w:p>
        </w:tc>
      </w:tr>
      <w:tr w:rsidR="00CF116F" w:rsidRPr="008F2498" w:rsidTr="00297E3E">
        <w:trPr>
          <w:trHeight w:val="440"/>
        </w:trPr>
        <w:tc>
          <w:tcPr>
            <w:tcW w:w="8856" w:type="dxa"/>
          </w:tcPr>
          <w:p w:rsidR="006F116D" w:rsidRPr="008F2498" w:rsidRDefault="0054267A" w:rsidP="009C7678">
            <w:pPr>
              <w:spacing w:line="276" w:lineRule="auto"/>
              <w:jc w:val="both"/>
            </w:pPr>
            <w:r w:rsidRPr="008F2498">
              <w:t>Attendance at lectures and exercises should be regular and scheduled time. Students must be in commensurate to the general rules of the university. For specific rules and specifics of organizing lectures and exercises, students are notified by the professor of the course.</w:t>
            </w:r>
          </w:p>
        </w:tc>
      </w:tr>
    </w:tbl>
    <w:p w:rsidR="00B815D1" w:rsidRPr="008F2498" w:rsidRDefault="00B815D1" w:rsidP="009C7678">
      <w:pPr>
        <w:spacing w:line="276" w:lineRule="auto"/>
        <w:rPr>
          <w:b/>
        </w:rPr>
      </w:pPr>
    </w:p>
    <w:sectPr w:rsidR="00B815D1" w:rsidRPr="008F249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63" w:rsidRDefault="00592C63">
      <w:r>
        <w:separator/>
      </w:r>
    </w:p>
  </w:endnote>
  <w:endnote w:type="continuationSeparator" w:id="0">
    <w:p w:rsidR="00592C63" w:rsidRDefault="0059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sidR="006C1936">
      <w:rPr>
        <w:rStyle w:val="PageNumber"/>
      </w:rPr>
      <w:instrText>PAGE</w:instrText>
    </w:r>
    <w:r>
      <w:rPr>
        <w:rStyle w:val="PageNumber"/>
      </w:rPr>
      <w:instrText xml:space="preserv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sidR="006C1936">
      <w:rPr>
        <w:rStyle w:val="PageNumber"/>
      </w:rPr>
      <w:instrText>PAGE</w:instrText>
    </w:r>
    <w:r>
      <w:rPr>
        <w:rStyle w:val="PageNumber"/>
      </w:rPr>
      <w:instrText xml:space="preserve">  </w:instrText>
    </w:r>
    <w:r>
      <w:rPr>
        <w:rStyle w:val="PageNumber"/>
      </w:rPr>
      <w:fldChar w:fldCharType="separate"/>
    </w:r>
    <w:r w:rsidR="00803473">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63" w:rsidRDefault="00592C63">
      <w:r>
        <w:separator/>
      </w:r>
    </w:p>
  </w:footnote>
  <w:footnote w:type="continuationSeparator" w:id="0">
    <w:p w:rsidR="00592C63" w:rsidRDefault="00592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966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1C04"/>
    <w:multiLevelType w:val="hybridMultilevel"/>
    <w:tmpl w:val="9C12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C252C"/>
    <w:multiLevelType w:val="hybridMultilevel"/>
    <w:tmpl w:val="913E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833D1"/>
    <w:multiLevelType w:val="hybridMultilevel"/>
    <w:tmpl w:val="6F0A6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511CEA"/>
    <w:multiLevelType w:val="hybridMultilevel"/>
    <w:tmpl w:val="4CD61E24"/>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B4EA2"/>
    <w:multiLevelType w:val="hybridMultilevel"/>
    <w:tmpl w:val="B71C32E2"/>
    <w:lvl w:ilvl="0" w:tplc="D73827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633E9"/>
    <w:multiLevelType w:val="hybridMultilevel"/>
    <w:tmpl w:val="7F0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6408D"/>
    <w:multiLevelType w:val="hybridMultilevel"/>
    <w:tmpl w:val="570A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F297B"/>
    <w:multiLevelType w:val="hybridMultilevel"/>
    <w:tmpl w:val="3E82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118FB"/>
    <w:multiLevelType w:val="hybridMultilevel"/>
    <w:tmpl w:val="0A2A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570A5"/>
    <w:multiLevelType w:val="hybridMultilevel"/>
    <w:tmpl w:val="E5F226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56190A"/>
    <w:multiLevelType w:val="hybridMultilevel"/>
    <w:tmpl w:val="A5EA754C"/>
    <w:lvl w:ilvl="0" w:tplc="5750F4D8">
      <w:start w:val="1"/>
      <w:numFmt w:val="decimal"/>
      <w:lvlText w:val="%1."/>
      <w:lvlJc w:val="left"/>
      <w:pPr>
        <w:tabs>
          <w:tab w:val="num" w:pos="734"/>
        </w:tabs>
        <w:ind w:left="734" w:hanging="360"/>
      </w:pPr>
      <w:rPr>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7BE55220"/>
    <w:multiLevelType w:val="hybridMultilevel"/>
    <w:tmpl w:val="D720717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7D253E08"/>
    <w:multiLevelType w:val="singleLevel"/>
    <w:tmpl w:val="0409000F"/>
    <w:lvl w:ilvl="0">
      <w:start w:val="1"/>
      <w:numFmt w:val="decimal"/>
      <w:lvlText w:val="%1."/>
      <w:lvlJc w:val="left"/>
      <w:pPr>
        <w:tabs>
          <w:tab w:val="num" w:pos="360"/>
        </w:tabs>
        <w:ind w:left="360" w:hanging="360"/>
      </w:pPr>
      <w:rPr>
        <w:rFonts w:hint="default"/>
        <w:b w:val="0"/>
        <w:i w:val="0"/>
        <w:u w:val="none"/>
      </w:rPr>
    </w:lvl>
  </w:abstractNum>
  <w:abstractNum w:abstractNumId="14">
    <w:nsid w:val="7F897942"/>
    <w:multiLevelType w:val="hybridMultilevel"/>
    <w:tmpl w:val="3B024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2"/>
  </w:num>
  <w:num w:numId="4">
    <w:abstractNumId w:val="11"/>
  </w:num>
  <w:num w:numId="5">
    <w:abstractNumId w:val="2"/>
  </w:num>
  <w:num w:numId="6">
    <w:abstractNumId w:val="10"/>
  </w:num>
  <w:num w:numId="7">
    <w:abstractNumId w:val="1"/>
  </w:num>
  <w:num w:numId="8">
    <w:abstractNumId w:val="6"/>
  </w:num>
  <w:num w:numId="9">
    <w:abstractNumId w:val="5"/>
  </w:num>
  <w:num w:numId="10">
    <w:abstractNumId w:val="9"/>
  </w:num>
  <w:num w:numId="11">
    <w:abstractNumId w:val="3"/>
  </w:num>
  <w:num w:numId="12">
    <w:abstractNumId w:val="8"/>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31020"/>
    <w:rsid w:val="00043592"/>
    <w:rsid w:val="000559F7"/>
    <w:rsid w:val="00060E9F"/>
    <w:rsid w:val="00072425"/>
    <w:rsid w:val="000851EB"/>
    <w:rsid w:val="00090F12"/>
    <w:rsid w:val="00093E23"/>
    <w:rsid w:val="000A4B2F"/>
    <w:rsid w:val="000B1CBA"/>
    <w:rsid w:val="000B230C"/>
    <w:rsid w:val="000B7686"/>
    <w:rsid w:val="000F18CC"/>
    <w:rsid w:val="000F4E5B"/>
    <w:rsid w:val="00102557"/>
    <w:rsid w:val="00105C2D"/>
    <w:rsid w:val="00112A6A"/>
    <w:rsid w:val="00124495"/>
    <w:rsid w:val="00132604"/>
    <w:rsid w:val="00134EAD"/>
    <w:rsid w:val="001355F1"/>
    <w:rsid w:val="0017497F"/>
    <w:rsid w:val="00183923"/>
    <w:rsid w:val="001942DC"/>
    <w:rsid w:val="00194670"/>
    <w:rsid w:val="001C6886"/>
    <w:rsid w:val="0021580C"/>
    <w:rsid w:val="002177ED"/>
    <w:rsid w:val="0024646B"/>
    <w:rsid w:val="002466FE"/>
    <w:rsid w:val="00246A6B"/>
    <w:rsid w:val="0025420E"/>
    <w:rsid w:val="00254A82"/>
    <w:rsid w:val="002610A3"/>
    <w:rsid w:val="002928F9"/>
    <w:rsid w:val="0029777E"/>
    <w:rsid w:val="00297E3E"/>
    <w:rsid w:val="002B4680"/>
    <w:rsid w:val="002C00FA"/>
    <w:rsid w:val="002D05ED"/>
    <w:rsid w:val="002D3069"/>
    <w:rsid w:val="002F117D"/>
    <w:rsid w:val="0030354C"/>
    <w:rsid w:val="00324FA1"/>
    <w:rsid w:val="00340AA5"/>
    <w:rsid w:val="0035196E"/>
    <w:rsid w:val="003810E9"/>
    <w:rsid w:val="00381B41"/>
    <w:rsid w:val="003A2A16"/>
    <w:rsid w:val="003B3A26"/>
    <w:rsid w:val="003B625C"/>
    <w:rsid w:val="003D6E8B"/>
    <w:rsid w:val="003E3193"/>
    <w:rsid w:val="004201D2"/>
    <w:rsid w:val="004231D5"/>
    <w:rsid w:val="004809AE"/>
    <w:rsid w:val="004823CE"/>
    <w:rsid w:val="0048275A"/>
    <w:rsid w:val="0049023C"/>
    <w:rsid w:val="004A1437"/>
    <w:rsid w:val="004C0CCA"/>
    <w:rsid w:val="0054267A"/>
    <w:rsid w:val="00592C63"/>
    <w:rsid w:val="005C01F6"/>
    <w:rsid w:val="005E0D4C"/>
    <w:rsid w:val="00603DD2"/>
    <w:rsid w:val="00620CA1"/>
    <w:rsid w:val="006540A0"/>
    <w:rsid w:val="0067247D"/>
    <w:rsid w:val="006A0853"/>
    <w:rsid w:val="006C1936"/>
    <w:rsid w:val="006D7FB4"/>
    <w:rsid w:val="006F116D"/>
    <w:rsid w:val="007038CC"/>
    <w:rsid w:val="00711318"/>
    <w:rsid w:val="0072161A"/>
    <w:rsid w:val="007278FD"/>
    <w:rsid w:val="007373BA"/>
    <w:rsid w:val="00746D8D"/>
    <w:rsid w:val="00753DCB"/>
    <w:rsid w:val="00777D28"/>
    <w:rsid w:val="00781805"/>
    <w:rsid w:val="00795339"/>
    <w:rsid w:val="007B1510"/>
    <w:rsid w:val="007B33F8"/>
    <w:rsid w:val="007B68A2"/>
    <w:rsid w:val="007C3132"/>
    <w:rsid w:val="007D19AC"/>
    <w:rsid w:val="007E6202"/>
    <w:rsid w:val="007F0787"/>
    <w:rsid w:val="007F43B7"/>
    <w:rsid w:val="007F46C5"/>
    <w:rsid w:val="00801205"/>
    <w:rsid w:val="00803473"/>
    <w:rsid w:val="00811760"/>
    <w:rsid w:val="00824575"/>
    <w:rsid w:val="00882D74"/>
    <w:rsid w:val="008A439B"/>
    <w:rsid w:val="008A716D"/>
    <w:rsid w:val="008B29DB"/>
    <w:rsid w:val="008C627D"/>
    <w:rsid w:val="008D0608"/>
    <w:rsid w:val="008F2498"/>
    <w:rsid w:val="008F355D"/>
    <w:rsid w:val="00903474"/>
    <w:rsid w:val="00914B7A"/>
    <w:rsid w:val="00943A62"/>
    <w:rsid w:val="00961175"/>
    <w:rsid w:val="00967AD2"/>
    <w:rsid w:val="00971E30"/>
    <w:rsid w:val="009A27E9"/>
    <w:rsid w:val="009B3F0A"/>
    <w:rsid w:val="009C6560"/>
    <w:rsid w:val="009C7678"/>
    <w:rsid w:val="009E2AF8"/>
    <w:rsid w:val="009F5C98"/>
    <w:rsid w:val="00A030D5"/>
    <w:rsid w:val="00A3309A"/>
    <w:rsid w:val="00A50BC0"/>
    <w:rsid w:val="00A50FC2"/>
    <w:rsid w:val="00A545BA"/>
    <w:rsid w:val="00A546B8"/>
    <w:rsid w:val="00A662A0"/>
    <w:rsid w:val="00A70100"/>
    <w:rsid w:val="00A742EB"/>
    <w:rsid w:val="00AA2633"/>
    <w:rsid w:val="00AA2C57"/>
    <w:rsid w:val="00AA3C2B"/>
    <w:rsid w:val="00AA4976"/>
    <w:rsid w:val="00AC08ED"/>
    <w:rsid w:val="00AD000F"/>
    <w:rsid w:val="00AE59AF"/>
    <w:rsid w:val="00B072D1"/>
    <w:rsid w:val="00B27DC1"/>
    <w:rsid w:val="00B35215"/>
    <w:rsid w:val="00B815D1"/>
    <w:rsid w:val="00B82FDF"/>
    <w:rsid w:val="00B92203"/>
    <w:rsid w:val="00B924FB"/>
    <w:rsid w:val="00BA6E9C"/>
    <w:rsid w:val="00BB1A1A"/>
    <w:rsid w:val="00BF75C6"/>
    <w:rsid w:val="00C22EE7"/>
    <w:rsid w:val="00C24BFA"/>
    <w:rsid w:val="00C355EE"/>
    <w:rsid w:val="00C36A74"/>
    <w:rsid w:val="00C600C1"/>
    <w:rsid w:val="00C611D9"/>
    <w:rsid w:val="00C6155B"/>
    <w:rsid w:val="00C64C7E"/>
    <w:rsid w:val="00C75FC1"/>
    <w:rsid w:val="00C8498E"/>
    <w:rsid w:val="00CC1CA9"/>
    <w:rsid w:val="00CC3EFD"/>
    <w:rsid w:val="00CC4618"/>
    <w:rsid w:val="00CC56C2"/>
    <w:rsid w:val="00CD6E12"/>
    <w:rsid w:val="00CE26E4"/>
    <w:rsid w:val="00CE7C86"/>
    <w:rsid w:val="00CF116F"/>
    <w:rsid w:val="00CF49AF"/>
    <w:rsid w:val="00D10BC6"/>
    <w:rsid w:val="00D13A4A"/>
    <w:rsid w:val="00D13CDC"/>
    <w:rsid w:val="00D15646"/>
    <w:rsid w:val="00D1579A"/>
    <w:rsid w:val="00D22BC7"/>
    <w:rsid w:val="00D361AA"/>
    <w:rsid w:val="00D67209"/>
    <w:rsid w:val="00D801D8"/>
    <w:rsid w:val="00DB2823"/>
    <w:rsid w:val="00DB688F"/>
    <w:rsid w:val="00DC52FB"/>
    <w:rsid w:val="00DC71BC"/>
    <w:rsid w:val="00DE2B97"/>
    <w:rsid w:val="00DF6543"/>
    <w:rsid w:val="00E11001"/>
    <w:rsid w:val="00E11CF0"/>
    <w:rsid w:val="00E1437D"/>
    <w:rsid w:val="00E14CC6"/>
    <w:rsid w:val="00E151E1"/>
    <w:rsid w:val="00E15B1B"/>
    <w:rsid w:val="00E33736"/>
    <w:rsid w:val="00E337B3"/>
    <w:rsid w:val="00E36B2E"/>
    <w:rsid w:val="00E5128C"/>
    <w:rsid w:val="00E64FDE"/>
    <w:rsid w:val="00E64FF3"/>
    <w:rsid w:val="00E74410"/>
    <w:rsid w:val="00E75750"/>
    <w:rsid w:val="00E77C3A"/>
    <w:rsid w:val="00E86155"/>
    <w:rsid w:val="00E909D1"/>
    <w:rsid w:val="00E959AC"/>
    <w:rsid w:val="00EA1446"/>
    <w:rsid w:val="00EF57F9"/>
    <w:rsid w:val="00F04222"/>
    <w:rsid w:val="00F0787B"/>
    <w:rsid w:val="00F34158"/>
    <w:rsid w:val="00F357D1"/>
    <w:rsid w:val="00F47480"/>
    <w:rsid w:val="00F5660C"/>
    <w:rsid w:val="00F75C67"/>
    <w:rsid w:val="00F80BB7"/>
    <w:rsid w:val="00F878D3"/>
    <w:rsid w:val="00F91863"/>
    <w:rsid w:val="00FA4D31"/>
    <w:rsid w:val="00FB050B"/>
    <w:rsid w:val="00FC5AE8"/>
    <w:rsid w:val="00FD22D7"/>
    <w:rsid w:val="00FE12CB"/>
    <w:rsid w:val="00FE43C2"/>
    <w:rsid w:val="00FF07E5"/>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94993068-71AB-44C1-BC9D-52A179AF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1">
    <w:name w:val="Medium Grid 21"/>
    <w:uiPriority w:val="1"/>
    <w:qFormat/>
    <w:rsid w:val="00CF116F"/>
    <w:rPr>
      <w:sz w:val="24"/>
      <w:szCs w:val="24"/>
    </w:rPr>
  </w:style>
  <w:style w:type="character" w:styleId="Hyperlink">
    <w:name w:val="Hyperlink"/>
    <w:rsid w:val="001C6886"/>
    <w:rPr>
      <w:color w:val="0000FF"/>
      <w:u w:val="single"/>
    </w:rPr>
  </w:style>
  <w:style w:type="character" w:customStyle="1" w:styleId="a">
    <w:name w:val="a"/>
    <w:basedOn w:val="DefaultParagraphFont"/>
    <w:rsid w:val="00246A6B"/>
  </w:style>
  <w:style w:type="character" w:customStyle="1" w:styleId="l6">
    <w:name w:val="l6"/>
    <w:basedOn w:val="DefaultParagraphFont"/>
    <w:rsid w:val="00246A6B"/>
  </w:style>
  <w:style w:type="character" w:styleId="Emphasis">
    <w:name w:val="Emphasis"/>
    <w:uiPriority w:val="20"/>
    <w:qFormat/>
    <w:rsid w:val="00246A6B"/>
    <w:rPr>
      <w:i/>
      <w:iCs/>
    </w:rPr>
  </w:style>
  <w:style w:type="character" w:customStyle="1" w:styleId="apple-converted-space">
    <w:name w:val="apple-converted-space"/>
    <w:basedOn w:val="DefaultParagraphFont"/>
    <w:rsid w:val="00246A6B"/>
  </w:style>
  <w:style w:type="paragraph" w:customStyle="1" w:styleId="Default">
    <w:name w:val="Default"/>
    <w:uiPriority w:val="99"/>
    <w:rsid w:val="00090F12"/>
    <w:pPr>
      <w:autoSpaceDE w:val="0"/>
      <w:autoSpaceDN w:val="0"/>
      <w:adjustRightInd w:val="0"/>
    </w:pPr>
    <w:rPr>
      <w:rFonts w:eastAsia="Calibri"/>
      <w:color w:val="000000"/>
      <w:sz w:val="24"/>
      <w:szCs w:val="24"/>
    </w:rPr>
  </w:style>
  <w:style w:type="paragraph" w:styleId="BodyText">
    <w:name w:val="Body Text"/>
    <w:basedOn w:val="Normal"/>
    <w:link w:val="BodyTextChar"/>
    <w:rsid w:val="00F0787B"/>
    <w:pPr>
      <w:spacing w:after="120"/>
    </w:pPr>
    <w:rPr>
      <w:lang w:val="x-none" w:eastAsia="x-none"/>
    </w:rPr>
  </w:style>
  <w:style w:type="character" w:customStyle="1" w:styleId="BodyTextChar">
    <w:name w:val="Body Text Char"/>
    <w:link w:val="BodyText"/>
    <w:rsid w:val="00F0787B"/>
    <w:rPr>
      <w:sz w:val="24"/>
      <w:szCs w:val="24"/>
    </w:rPr>
  </w:style>
  <w:style w:type="character" w:customStyle="1" w:styleId="hps">
    <w:name w:val="hps"/>
    <w:basedOn w:val="DefaultParagraphFont"/>
    <w:rsid w:val="00795339"/>
  </w:style>
  <w:style w:type="paragraph" w:customStyle="1" w:styleId="ColorfulList-Accent11">
    <w:name w:val="Colorful List - Accent 11"/>
    <w:basedOn w:val="Normal"/>
    <w:uiPriority w:val="34"/>
    <w:qFormat/>
    <w:rsid w:val="00E64F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me.vataj@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SYLLABUSET</vt:lpstr>
      <vt:lpstr>SYLLABUSET</vt:lpstr>
    </vt:vector>
  </TitlesOfParts>
  <Company/>
  <LinksUpToDate>false</LinksUpToDate>
  <CharactersWithSpaces>5626</CharactersWithSpaces>
  <SharedDoc>false</SharedDoc>
  <HLinks>
    <vt:vector size="6" baseType="variant">
      <vt:variant>
        <vt:i4>3276847</vt:i4>
      </vt:variant>
      <vt:variant>
        <vt:i4>0</vt:i4>
      </vt:variant>
      <vt:variant>
        <vt:i4>0</vt:i4>
      </vt:variant>
      <vt:variant>
        <vt:i4>5</vt:i4>
      </vt:variant>
      <vt:variant>
        <vt:lpwstr>mailto:rame.vataj@uni-pr.edu/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Lenovo</cp:lastModifiedBy>
  <cp:revision>6</cp:revision>
  <cp:lastPrinted>2011-03-07T09:39:00Z</cp:lastPrinted>
  <dcterms:created xsi:type="dcterms:W3CDTF">2020-01-30T09:07:00Z</dcterms:created>
  <dcterms:modified xsi:type="dcterms:W3CDTF">2020-01-30T10:56:00Z</dcterms:modified>
</cp:coreProperties>
</file>