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CD6E12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4C46F3" w:rsidRPr="00C12DAB" w:rsidRDefault="004C46F3" w:rsidP="005400FD">
            <w:pPr>
              <w:pStyle w:val="NoSpacing"/>
              <w:rPr>
                <w:szCs w:val="28"/>
              </w:rPr>
            </w:pPr>
            <w:r w:rsidRPr="00C12DAB">
              <w:rPr>
                <w:szCs w:val="28"/>
              </w:rPr>
              <w:t xml:space="preserve">FSHMN: </w:t>
            </w:r>
            <w:proofErr w:type="spellStart"/>
            <w:r w:rsidRPr="00C12DAB">
              <w:rPr>
                <w:szCs w:val="28"/>
              </w:rPr>
              <w:t>Departmenti</w:t>
            </w:r>
            <w:proofErr w:type="spellEnd"/>
            <w:r w:rsidRPr="00C12DAB">
              <w:rPr>
                <w:szCs w:val="28"/>
              </w:rPr>
              <w:t xml:space="preserve"> </w:t>
            </w:r>
            <w:proofErr w:type="spellStart"/>
            <w:r w:rsidRPr="00C12DAB">
              <w:rPr>
                <w:szCs w:val="28"/>
              </w:rPr>
              <w:t>i</w:t>
            </w:r>
            <w:proofErr w:type="spellEnd"/>
            <w:r w:rsidRPr="00C12DAB">
              <w:rPr>
                <w:szCs w:val="28"/>
              </w:rPr>
              <w:t xml:space="preserve">  </w:t>
            </w:r>
            <w:proofErr w:type="spellStart"/>
            <w:r w:rsidRPr="00C12DAB">
              <w:rPr>
                <w:szCs w:val="28"/>
              </w:rPr>
              <w:t>Kimisë</w:t>
            </w:r>
            <w:proofErr w:type="spellEnd"/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4C46F3" w:rsidRPr="00C12DAB" w:rsidRDefault="004C46F3" w:rsidP="005400FD">
            <w:pPr>
              <w:jc w:val="both"/>
            </w:pPr>
            <w:r w:rsidRPr="00C12DAB">
              <w:t>KIMI ORGANIKE I</w:t>
            </w:r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4C46F3" w:rsidRPr="00C12DAB" w:rsidRDefault="00C12DAB" w:rsidP="00C12DAB">
            <w:pPr>
              <w:pStyle w:val="NoSpacing"/>
              <w:rPr>
                <w:szCs w:val="28"/>
              </w:rPr>
            </w:pPr>
            <w:r w:rsidRPr="00C12DAB">
              <w:rPr>
                <w:szCs w:val="28"/>
              </w:rPr>
              <w:t>Bachelor</w:t>
            </w:r>
            <w:r w:rsidR="004C46F3" w:rsidRPr="00C12DAB">
              <w:t xml:space="preserve">, </w:t>
            </w:r>
            <w:proofErr w:type="spellStart"/>
            <w:r w:rsidR="004C46F3" w:rsidRPr="00C12DAB">
              <w:t>drejtimi</w:t>
            </w:r>
            <w:proofErr w:type="spellEnd"/>
            <w:r w:rsidR="004C46F3" w:rsidRPr="00C12DAB">
              <w:t xml:space="preserve"> </w:t>
            </w:r>
            <w:proofErr w:type="spellStart"/>
            <w:r w:rsidR="004C46F3" w:rsidRPr="00C12DAB">
              <w:t>Kimi</w:t>
            </w:r>
            <w:proofErr w:type="spellEnd"/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4C46F3" w:rsidRPr="00C12DAB" w:rsidRDefault="004C46F3" w:rsidP="005400FD">
            <w:pPr>
              <w:pStyle w:val="NoSpacing"/>
              <w:rPr>
                <w:szCs w:val="28"/>
              </w:rPr>
            </w:pPr>
            <w:proofErr w:type="spellStart"/>
            <w:r w:rsidRPr="00C12DAB">
              <w:rPr>
                <w:szCs w:val="28"/>
              </w:rPr>
              <w:t>Obligative</w:t>
            </w:r>
            <w:proofErr w:type="spellEnd"/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4C46F3" w:rsidRPr="00C12DAB" w:rsidRDefault="004C46F3" w:rsidP="005400FD">
            <w:pPr>
              <w:pStyle w:val="NoSpacing"/>
              <w:rPr>
                <w:szCs w:val="28"/>
              </w:rPr>
            </w:pPr>
            <w:r w:rsidRPr="00C12DAB">
              <w:rPr>
                <w:szCs w:val="28"/>
              </w:rPr>
              <w:t>II-t</w:t>
            </w:r>
            <w:r w:rsidRPr="00C12DAB">
              <w:rPr>
                <w:color w:val="000000"/>
                <w:lang w:val="it-IT"/>
              </w:rPr>
              <w:t>ë</w:t>
            </w:r>
            <w:r w:rsidRPr="00C12DAB">
              <w:rPr>
                <w:szCs w:val="28"/>
              </w:rPr>
              <w:t>/</w:t>
            </w:r>
            <w:proofErr w:type="spellStart"/>
            <w:r w:rsidRPr="00C12DAB">
              <w:rPr>
                <w:szCs w:val="28"/>
              </w:rPr>
              <w:t>semestri</w:t>
            </w:r>
            <w:proofErr w:type="spellEnd"/>
            <w:r w:rsidRPr="00C12DAB">
              <w:rPr>
                <w:szCs w:val="28"/>
              </w:rPr>
              <w:t xml:space="preserve"> </w:t>
            </w:r>
            <w:proofErr w:type="spellStart"/>
            <w:r w:rsidRPr="00C12DAB">
              <w:rPr>
                <w:szCs w:val="28"/>
              </w:rPr>
              <w:t>i</w:t>
            </w:r>
            <w:proofErr w:type="spellEnd"/>
            <w:r w:rsidRPr="00C12DAB">
              <w:rPr>
                <w:szCs w:val="28"/>
              </w:rPr>
              <w:t xml:space="preserve"> III-t</w:t>
            </w:r>
            <w:r w:rsidRPr="00C12DAB">
              <w:rPr>
                <w:color w:val="000000"/>
                <w:lang w:val="it-IT"/>
              </w:rPr>
              <w:t>ë</w:t>
            </w:r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4C46F3" w:rsidRPr="00C12DAB" w:rsidRDefault="00C12DAB" w:rsidP="005400F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6004">
              <w:rPr>
                <w:szCs w:val="28"/>
              </w:rPr>
              <w:t>+</w:t>
            </w:r>
            <w:r w:rsidR="00D05DBB">
              <w:rPr>
                <w:szCs w:val="28"/>
              </w:rPr>
              <w:t>1+</w:t>
            </w:r>
            <w:r w:rsidR="00646004">
              <w:rPr>
                <w:szCs w:val="28"/>
              </w:rPr>
              <w:t>3</w:t>
            </w:r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4C46F3" w:rsidRPr="00C12DAB" w:rsidRDefault="00C12DAB" w:rsidP="005400FD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4C46F3" w:rsidRPr="00C12DAB" w:rsidRDefault="00C12DAB" w:rsidP="00C12DAB">
            <w:r>
              <w:rPr>
                <w:szCs w:val="28"/>
              </w:rPr>
              <w:t xml:space="preserve"> E </w:t>
            </w:r>
            <w:proofErr w:type="spellStart"/>
            <w:r>
              <w:rPr>
                <w:szCs w:val="28"/>
              </w:rPr>
              <w:t>Mart</w:t>
            </w:r>
            <w:r w:rsidRPr="00C12DAB">
              <w:rPr>
                <w:szCs w:val="28"/>
              </w:rPr>
              <w:t>ë</w:t>
            </w:r>
            <w:proofErr w:type="spellEnd"/>
            <w:r w:rsidR="004C46F3" w:rsidRPr="00C12DAB">
              <w:rPr>
                <w:szCs w:val="28"/>
              </w:rPr>
              <w:t xml:space="preserve"> </w:t>
            </w:r>
            <w:r>
              <w:rPr>
                <w:rFonts w:ascii="Calibri" w:hAnsi="Calibri"/>
              </w:rPr>
              <w:t>09</w:t>
            </w:r>
            <w:r w:rsidR="004C46F3" w:rsidRPr="00C12DAB">
              <w:rPr>
                <w:rFonts w:ascii="Calibri" w:hAnsi="Calibri"/>
                <w:vertAlign w:val="superscript"/>
              </w:rPr>
              <w:t>00</w:t>
            </w:r>
            <w:r w:rsidR="004C46F3" w:rsidRPr="00C12DAB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1</w:t>
            </w:r>
            <w:r w:rsidRPr="00C12DAB">
              <w:rPr>
                <w:rFonts w:ascii="Calibri" w:hAnsi="Calibri"/>
                <w:vertAlign w:val="superscript"/>
              </w:rPr>
              <w:t>15</w:t>
            </w:r>
            <w:r w:rsidR="004C46F3" w:rsidRPr="00C12DAB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Amfiteat</w:t>
            </w:r>
            <w:r w:rsidRPr="00C12DAB">
              <w:rPr>
                <w:szCs w:val="28"/>
              </w:rPr>
              <w:t>ë</w:t>
            </w:r>
            <w:r>
              <w:rPr>
                <w:szCs w:val="28"/>
              </w:rPr>
              <w:t>r</w:t>
            </w:r>
            <w:proofErr w:type="spellEnd"/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4C46F3" w:rsidRPr="00C12DAB" w:rsidRDefault="00646004" w:rsidP="005400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Prof.Dr</w:t>
            </w:r>
            <w:proofErr w:type="spellEnd"/>
            <w:r w:rsidR="00C12DAB">
              <w:rPr>
                <w:szCs w:val="28"/>
              </w:rPr>
              <w:t xml:space="preserve">. </w:t>
            </w:r>
            <w:r w:rsidR="00C12DAB" w:rsidRPr="00C12DAB">
              <w:rPr>
                <w:szCs w:val="28"/>
              </w:rPr>
              <w:t>MAJLINDA DACI- AJVAZI</w:t>
            </w:r>
          </w:p>
        </w:tc>
      </w:tr>
      <w:tr w:rsidR="004C46F3" w:rsidRPr="00777D28" w:rsidTr="00183923">
        <w:tc>
          <w:tcPr>
            <w:tcW w:w="3617" w:type="dxa"/>
          </w:tcPr>
          <w:p w:rsidR="004C46F3" w:rsidRPr="00777D28" w:rsidRDefault="004C46F3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4C46F3" w:rsidRPr="00C12DAB" w:rsidRDefault="00344182" w:rsidP="005400FD">
            <w:pPr>
              <w:pStyle w:val="NoSpacing"/>
              <w:rPr>
                <w:szCs w:val="28"/>
              </w:rPr>
            </w:pPr>
            <w:hyperlink r:id="rId7" w:history="1">
              <w:r w:rsidR="00C12DAB" w:rsidRPr="00BF367F">
                <w:rPr>
                  <w:rStyle w:val="Hyperlink"/>
                  <w:b/>
                  <w:szCs w:val="28"/>
                </w:rPr>
                <w:t>majlinda.ajvazi@uni-pr.edu</w:t>
              </w:r>
            </w:hyperlink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7C3132" w:rsidRPr="00D67209" w:rsidRDefault="00306061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B15466">
              <w:rPr>
                <w:sz w:val="22"/>
                <w:szCs w:val="22"/>
                <w:lang w:val="sq-AL"/>
              </w:rPr>
              <w:t>Kjo lëndë do t’u  mundësojë studentëve që të përfitojnë  njohuri të përgjithshme për s</w:t>
            </w:r>
            <w:proofErr w:type="spellStart"/>
            <w:r w:rsidRPr="00B15466">
              <w:rPr>
                <w:sz w:val="22"/>
                <w:szCs w:val="22"/>
              </w:rPr>
              <w:t>trukturën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vetitë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komponimeve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>, alkanet (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përftimi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), </w:t>
            </w:r>
            <w:proofErr w:type="spellStart"/>
            <w:r w:rsidRPr="00B15466">
              <w:rPr>
                <w:sz w:val="22"/>
                <w:szCs w:val="22"/>
              </w:rPr>
              <w:t>halogjenuret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alkileve</w:t>
            </w:r>
            <w:proofErr w:type="spellEnd"/>
            <w:r w:rsidRPr="00B15466">
              <w:rPr>
                <w:sz w:val="22"/>
                <w:szCs w:val="22"/>
              </w:rPr>
              <w:t xml:space="preserve"> (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përftimi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), </w:t>
            </w:r>
            <w:proofErr w:type="spellStart"/>
            <w:r w:rsidRPr="00B15466">
              <w:rPr>
                <w:sz w:val="22"/>
                <w:szCs w:val="22"/>
              </w:rPr>
              <w:t>komponimet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organometalike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alkenet</w:t>
            </w:r>
            <w:proofErr w:type="spellEnd"/>
            <w:r w:rsidRPr="00B15466">
              <w:rPr>
                <w:sz w:val="22"/>
                <w:szCs w:val="22"/>
              </w:rPr>
              <w:t xml:space="preserve"> (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përftimi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), </w:t>
            </w:r>
            <w:proofErr w:type="spellStart"/>
            <w:r w:rsidRPr="00B15466">
              <w:rPr>
                <w:sz w:val="22"/>
                <w:szCs w:val="22"/>
              </w:rPr>
              <w:t>stereokimia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alkinet</w:t>
            </w:r>
            <w:proofErr w:type="spellEnd"/>
            <w:r w:rsidRPr="00B15466">
              <w:rPr>
                <w:sz w:val="22"/>
                <w:szCs w:val="22"/>
              </w:rPr>
              <w:t xml:space="preserve"> (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përftimi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), </w:t>
            </w:r>
            <w:proofErr w:type="spellStart"/>
            <w:r w:rsidRPr="00B15466">
              <w:rPr>
                <w:sz w:val="22"/>
                <w:szCs w:val="22"/>
              </w:rPr>
              <w:t>dienet</w:t>
            </w:r>
            <w:proofErr w:type="spellEnd"/>
            <w:r w:rsidRPr="00B15466">
              <w:rPr>
                <w:sz w:val="22"/>
                <w:szCs w:val="22"/>
              </w:rPr>
              <w:t xml:space="preserve"> (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përftimi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), </w:t>
            </w:r>
            <w:proofErr w:type="spellStart"/>
            <w:r w:rsidRPr="00B15466">
              <w:rPr>
                <w:sz w:val="22"/>
                <w:szCs w:val="22"/>
              </w:rPr>
              <w:t>hidrokarburet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aliciklike</w:t>
            </w:r>
            <w:proofErr w:type="spellEnd"/>
            <w:r w:rsidRPr="00B15466">
              <w:rPr>
                <w:sz w:val="22"/>
                <w:szCs w:val="22"/>
              </w:rPr>
              <w:t xml:space="preserve"> (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përftimi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)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hidrokarburet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aromatike</w:t>
            </w:r>
            <w:proofErr w:type="spellEnd"/>
            <w:r w:rsidRPr="00B15466">
              <w:rPr>
                <w:sz w:val="22"/>
                <w:szCs w:val="22"/>
              </w:rPr>
              <w:t xml:space="preserve"> (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përftimi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>).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306061" w:rsidRPr="00B15466" w:rsidRDefault="00306061" w:rsidP="003060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: </w:t>
            </w:r>
          </w:p>
          <w:p w:rsidR="00306061" w:rsidRPr="00B15466" w:rsidRDefault="00306061" w:rsidP="00306061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sq-AL"/>
              </w:rPr>
            </w:pPr>
            <w:proofErr w:type="spellStart"/>
            <w:r w:rsidRPr="00B15466">
              <w:rPr>
                <w:sz w:val="22"/>
                <w:szCs w:val="22"/>
              </w:rPr>
              <w:t>Dijë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dalloj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grupet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funksionale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klasëve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ndryshme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komponimeve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  <w:p w:rsidR="00306061" w:rsidRPr="00B15466" w:rsidRDefault="00306061" w:rsidP="00306061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sq-AL"/>
              </w:rPr>
            </w:pPr>
            <w:proofErr w:type="spellStart"/>
            <w:r w:rsidRPr="00B15466">
              <w:rPr>
                <w:sz w:val="22"/>
                <w:szCs w:val="22"/>
              </w:rPr>
              <w:t>Kuptoj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strukturën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reaktivitetin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komponimeve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  <w:p w:rsidR="00306061" w:rsidRPr="00B15466" w:rsidRDefault="00306061" w:rsidP="00306061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sq-AL"/>
              </w:rPr>
            </w:pPr>
            <w:proofErr w:type="spellStart"/>
            <w:r w:rsidRPr="00B15466">
              <w:rPr>
                <w:sz w:val="22"/>
                <w:szCs w:val="22"/>
              </w:rPr>
              <w:t>Përcaktoj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nomenklaturën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klasëve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ndryshme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komponimeve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  <w:p w:rsidR="00306061" w:rsidRPr="00B15466" w:rsidRDefault="00306061" w:rsidP="00306061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sq-AL"/>
              </w:rPr>
            </w:pPr>
            <w:proofErr w:type="spellStart"/>
            <w:r w:rsidRPr="00B15466">
              <w:rPr>
                <w:sz w:val="22"/>
                <w:szCs w:val="22"/>
              </w:rPr>
              <w:t>Vlerësoj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çfarë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kushte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mund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përftoj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një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klasë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caktuar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komponimeve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  <w:p w:rsidR="00306061" w:rsidRPr="00306061" w:rsidRDefault="00306061" w:rsidP="00306061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sq-AL"/>
              </w:rPr>
            </w:pPr>
            <w:proofErr w:type="spellStart"/>
            <w:r w:rsidRPr="00B15466">
              <w:rPr>
                <w:sz w:val="22"/>
                <w:szCs w:val="22"/>
              </w:rPr>
              <w:t>Merr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njohuri</w:t>
            </w:r>
            <w:proofErr w:type="spellEnd"/>
            <w:r w:rsidRPr="00B15466">
              <w:rPr>
                <w:sz w:val="22"/>
                <w:szCs w:val="22"/>
              </w:rPr>
              <w:t xml:space="preserve"> se </w:t>
            </w:r>
            <w:proofErr w:type="spellStart"/>
            <w:r w:rsidRPr="00B15466">
              <w:rPr>
                <w:sz w:val="22"/>
                <w:szCs w:val="22"/>
              </w:rPr>
              <w:t>si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ndahen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pastrohen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komponimet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  <w:p w:rsidR="007C3132" w:rsidRPr="00306061" w:rsidRDefault="00306061" w:rsidP="00306061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sq-AL"/>
              </w:rPr>
            </w:pPr>
            <w:proofErr w:type="spellStart"/>
            <w:r w:rsidRPr="00306061">
              <w:rPr>
                <w:sz w:val="22"/>
                <w:szCs w:val="22"/>
              </w:rPr>
              <w:t>Njihet</w:t>
            </w:r>
            <w:proofErr w:type="spellEnd"/>
            <w:r w:rsidRPr="00306061">
              <w:rPr>
                <w:sz w:val="22"/>
                <w:szCs w:val="22"/>
              </w:rPr>
              <w:t xml:space="preserve"> me </w:t>
            </w:r>
            <w:proofErr w:type="spellStart"/>
            <w:r w:rsidRPr="00306061">
              <w:rPr>
                <w:sz w:val="22"/>
                <w:szCs w:val="22"/>
              </w:rPr>
              <w:t>konceptet</w:t>
            </w:r>
            <w:proofErr w:type="spellEnd"/>
            <w:r w:rsidRPr="00306061">
              <w:rPr>
                <w:sz w:val="22"/>
                <w:szCs w:val="22"/>
              </w:rPr>
              <w:t xml:space="preserve"> </w:t>
            </w:r>
            <w:proofErr w:type="spellStart"/>
            <w:r w:rsidRPr="00306061">
              <w:rPr>
                <w:sz w:val="22"/>
                <w:szCs w:val="22"/>
              </w:rPr>
              <w:t>bazë</w:t>
            </w:r>
            <w:proofErr w:type="spellEnd"/>
            <w:r w:rsidRPr="00306061">
              <w:rPr>
                <w:sz w:val="22"/>
                <w:szCs w:val="22"/>
              </w:rPr>
              <w:t xml:space="preserve"> </w:t>
            </w:r>
            <w:proofErr w:type="spellStart"/>
            <w:r w:rsidRPr="00306061">
              <w:rPr>
                <w:sz w:val="22"/>
                <w:szCs w:val="22"/>
              </w:rPr>
              <w:t>si</w:t>
            </w:r>
            <w:proofErr w:type="spellEnd"/>
            <w:r w:rsidRPr="00306061">
              <w:rPr>
                <w:sz w:val="22"/>
                <w:szCs w:val="22"/>
              </w:rPr>
              <w:t xml:space="preserve"> </w:t>
            </w:r>
            <w:proofErr w:type="spellStart"/>
            <w:r w:rsidRPr="00306061">
              <w:rPr>
                <w:sz w:val="22"/>
                <w:szCs w:val="22"/>
              </w:rPr>
              <w:t>substituim</w:t>
            </w:r>
            <w:proofErr w:type="spellEnd"/>
            <w:r w:rsidRPr="00306061">
              <w:rPr>
                <w:sz w:val="22"/>
                <w:szCs w:val="22"/>
              </w:rPr>
              <w:t xml:space="preserve">, </w:t>
            </w:r>
            <w:proofErr w:type="spellStart"/>
            <w:r w:rsidRPr="00306061">
              <w:rPr>
                <w:sz w:val="22"/>
                <w:szCs w:val="22"/>
              </w:rPr>
              <w:t>eliminim</w:t>
            </w:r>
            <w:proofErr w:type="spellEnd"/>
            <w:r w:rsidRPr="00306061">
              <w:rPr>
                <w:sz w:val="22"/>
                <w:szCs w:val="22"/>
              </w:rPr>
              <w:t xml:space="preserve">, </w:t>
            </w:r>
            <w:proofErr w:type="spellStart"/>
            <w:r w:rsidRPr="00306061">
              <w:rPr>
                <w:sz w:val="22"/>
                <w:szCs w:val="22"/>
              </w:rPr>
              <w:t>adicionim</w:t>
            </w:r>
            <w:proofErr w:type="spellEnd"/>
            <w:r w:rsidRPr="00306061">
              <w:rPr>
                <w:sz w:val="22"/>
                <w:szCs w:val="22"/>
              </w:rPr>
              <w:t xml:space="preserve">, </w:t>
            </w:r>
            <w:proofErr w:type="spellStart"/>
            <w:r w:rsidRPr="00306061">
              <w:rPr>
                <w:sz w:val="22"/>
                <w:szCs w:val="22"/>
              </w:rPr>
              <w:t>elektrofile</w:t>
            </w:r>
            <w:proofErr w:type="spellEnd"/>
            <w:r w:rsidRPr="00306061">
              <w:rPr>
                <w:sz w:val="22"/>
                <w:szCs w:val="22"/>
              </w:rPr>
              <w:t xml:space="preserve">, </w:t>
            </w:r>
            <w:proofErr w:type="spellStart"/>
            <w:r w:rsidRPr="00306061">
              <w:rPr>
                <w:sz w:val="22"/>
                <w:szCs w:val="22"/>
              </w:rPr>
              <w:t>nukleofile</w:t>
            </w:r>
            <w:proofErr w:type="spellEnd"/>
            <w:r w:rsidRPr="00306061">
              <w:rPr>
                <w:sz w:val="22"/>
                <w:szCs w:val="22"/>
              </w:rPr>
              <w:t xml:space="preserve">, </w:t>
            </w:r>
            <w:proofErr w:type="spellStart"/>
            <w:r w:rsidRPr="00306061">
              <w:rPr>
                <w:sz w:val="22"/>
                <w:szCs w:val="22"/>
              </w:rPr>
              <w:t>etj</w:t>
            </w:r>
            <w:proofErr w:type="spellEnd"/>
            <w:r w:rsidRPr="00306061">
              <w:rPr>
                <w:sz w:val="22"/>
                <w:szCs w:val="22"/>
              </w:rPr>
              <w:t xml:space="preserve">. </w:t>
            </w:r>
          </w:p>
        </w:tc>
      </w:tr>
      <w:tr w:rsidR="00306061" w:rsidRPr="00777D28" w:rsidTr="00183923">
        <w:tc>
          <w:tcPr>
            <w:tcW w:w="3617" w:type="dxa"/>
          </w:tcPr>
          <w:p w:rsidR="00306061" w:rsidRPr="00777D28" w:rsidRDefault="00306061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306061" w:rsidRPr="00286740" w:rsidRDefault="00306061" w:rsidP="005400FD">
            <w:pPr>
              <w:jc w:val="both"/>
              <w:rPr>
                <w:lang w:val="sq-AL"/>
              </w:rPr>
            </w:pPr>
            <w:r w:rsidRPr="00286740">
              <w:rPr>
                <w:lang w:val="sq-AL"/>
              </w:rPr>
              <w:t>Pas përfundimit të kursit studenti do të jetë në gjendje që të:</w:t>
            </w:r>
          </w:p>
          <w:p w:rsidR="00306061" w:rsidRDefault="00306061" w:rsidP="005400FD">
            <w:pPr>
              <w:pStyle w:val="NoSpacing"/>
              <w:numPr>
                <w:ilvl w:val="0"/>
                <w:numId w:val="4"/>
              </w:numPr>
              <w:rPr>
                <w:rFonts w:eastAsia="Calibri"/>
                <w:lang w:val="it-IT"/>
              </w:rPr>
            </w:pPr>
            <w:r w:rsidRPr="00286740">
              <w:rPr>
                <w:rFonts w:eastAsia="Calibri"/>
                <w:lang w:val="it-IT"/>
              </w:rPr>
              <w:t xml:space="preserve">Përshkruan strukturën e </w:t>
            </w:r>
            <w:r>
              <w:rPr>
                <w:rFonts w:eastAsia="Calibri"/>
                <w:lang w:val="it-IT"/>
              </w:rPr>
              <w:t>klas</w:t>
            </w:r>
            <w:r w:rsidRPr="007246B1">
              <w:rPr>
                <w:rFonts w:eastAsia="Calibri"/>
                <w:lang w:val="it-IT"/>
              </w:rPr>
              <w:t>ë</w:t>
            </w:r>
            <w:r>
              <w:rPr>
                <w:rFonts w:eastAsia="Calibri"/>
                <w:lang w:val="it-IT"/>
              </w:rPr>
              <w:t>ve t</w:t>
            </w:r>
            <w:r w:rsidRPr="007246B1">
              <w:rPr>
                <w:rFonts w:eastAsia="Calibri"/>
                <w:lang w:val="it-IT"/>
              </w:rPr>
              <w:t>ë</w:t>
            </w:r>
            <w:r>
              <w:rPr>
                <w:rFonts w:eastAsia="Calibri"/>
                <w:lang w:val="it-IT"/>
              </w:rPr>
              <w:t xml:space="preserve"> ndryshme t</w:t>
            </w:r>
            <w:r w:rsidRPr="007246B1">
              <w:rPr>
                <w:rFonts w:eastAsia="Calibri"/>
                <w:lang w:val="it-IT"/>
              </w:rPr>
              <w:t>ë</w:t>
            </w:r>
            <w:r>
              <w:rPr>
                <w:rFonts w:eastAsia="Calibri"/>
                <w:lang w:val="it-IT"/>
              </w:rPr>
              <w:t xml:space="preserve"> </w:t>
            </w:r>
            <w:r w:rsidRPr="00286740">
              <w:rPr>
                <w:rFonts w:eastAsia="Calibri"/>
                <w:lang w:val="it-IT"/>
              </w:rPr>
              <w:t>komponimeve</w:t>
            </w:r>
            <w:r>
              <w:rPr>
                <w:rFonts w:eastAsia="Calibri"/>
                <w:lang w:val="it-IT"/>
              </w:rPr>
              <w:t xml:space="preserve"> organike</w:t>
            </w:r>
            <w:r w:rsidRPr="00286740">
              <w:rPr>
                <w:rFonts w:eastAsia="Calibri"/>
                <w:lang w:val="it-IT"/>
              </w:rPr>
              <w:t>.</w:t>
            </w:r>
          </w:p>
          <w:p w:rsidR="00306061" w:rsidRDefault="00306061" w:rsidP="005400FD">
            <w:pPr>
              <w:pStyle w:val="NoSpacing"/>
              <w:numPr>
                <w:ilvl w:val="0"/>
                <w:numId w:val="4"/>
              </w:numPr>
              <w:rPr>
                <w:rFonts w:eastAsia="Calibri"/>
                <w:lang w:val="it-IT"/>
              </w:rPr>
            </w:pPr>
            <w:r w:rsidRPr="00B15466">
              <w:rPr>
                <w:rFonts w:eastAsia="Calibri"/>
                <w:lang w:val="it-IT"/>
              </w:rPr>
              <w:t>Diskuton lidhjet e karbonit dhe llojet e hibridizimit.</w:t>
            </w:r>
          </w:p>
          <w:p w:rsidR="00306061" w:rsidRDefault="00306061" w:rsidP="005400FD">
            <w:pPr>
              <w:pStyle w:val="NoSpacing"/>
              <w:numPr>
                <w:ilvl w:val="0"/>
                <w:numId w:val="4"/>
              </w:numPr>
              <w:rPr>
                <w:rFonts w:eastAsia="Calibri"/>
                <w:lang w:val="it-IT"/>
              </w:rPr>
            </w:pPr>
            <w:r w:rsidRPr="00B15466">
              <w:rPr>
                <w:rFonts w:eastAsia="Calibri"/>
                <w:lang w:val="it-IT"/>
              </w:rPr>
              <w:t>Parashikon konditat në të cilat mund të zhvillohen reaksionet e ndryshme organike.</w:t>
            </w:r>
          </w:p>
          <w:p w:rsidR="00306061" w:rsidRPr="00B15466" w:rsidRDefault="00306061" w:rsidP="005400FD">
            <w:pPr>
              <w:pStyle w:val="NoSpacing"/>
              <w:numPr>
                <w:ilvl w:val="0"/>
                <w:numId w:val="4"/>
              </w:numPr>
              <w:rPr>
                <w:rFonts w:eastAsia="Calibri"/>
                <w:lang w:val="it-IT"/>
              </w:rPr>
            </w:pPr>
            <w:r w:rsidRPr="00B15466">
              <w:rPr>
                <w:rFonts w:eastAsia="Calibri"/>
                <w:lang w:val="it-IT"/>
              </w:rPr>
              <w:t xml:space="preserve">Analizon </w:t>
            </w:r>
            <w:proofErr w:type="spellStart"/>
            <w:r w:rsidRPr="00286740">
              <w:t>problemet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kimike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në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mënyrë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sistematike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dhe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logjike</w:t>
            </w:r>
            <w:proofErr w:type="spellEnd"/>
            <w:r w:rsidRPr="00286740">
              <w:t>.</w:t>
            </w:r>
          </w:p>
          <w:p w:rsidR="00306061" w:rsidRPr="00B15466" w:rsidRDefault="00306061" w:rsidP="005400FD">
            <w:pPr>
              <w:pStyle w:val="NoSpacing"/>
              <w:numPr>
                <w:ilvl w:val="0"/>
                <w:numId w:val="4"/>
              </w:numPr>
              <w:rPr>
                <w:rFonts w:eastAsia="Calibri"/>
                <w:lang w:val="it-IT"/>
              </w:rPr>
            </w:pPr>
            <w:proofErr w:type="spellStart"/>
            <w:r w:rsidRPr="00286740">
              <w:lastRenderedPageBreak/>
              <w:t>Propozon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mekanizmat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përmes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të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cilëve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mund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të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kryhen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reaksionet</w:t>
            </w:r>
            <w:proofErr w:type="spellEnd"/>
            <w:r w:rsidRPr="00286740">
              <w:t xml:space="preserve"> e </w:t>
            </w:r>
            <w:proofErr w:type="spellStart"/>
            <w:r w:rsidRPr="00286740">
              <w:t>caktuara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organike</w:t>
            </w:r>
            <w:proofErr w:type="spellEnd"/>
            <w:r w:rsidRPr="00286740">
              <w:t>.</w:t>
            </w:r>
          </w:p>
          <w:p w:rsidR="00306061" w:rsidRPr="00B15466" w:rsidRDefault="00306061" w:rsidP="005400FD">
            <w:pPr>
              <w:pStyle w:val="NoSpacing"/>
              <w:numPr>
                <w:ilvl w:val="0"/>
                <w:numId w:val="4"/>
              </w:numPr>
              <w:rPr>
                <w:rFonts w:eastAsia="Calibri"/>
                <w:lang w:val="it-IT"/>
              </w:rPr>
            </w:pPr>
            <w:proofErr w:type="spellStart"/>
            <w:r w:rsidRPr="00286740">
              <w:t>Përmbledh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të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gjitha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njohuritë</w:t>
            </w:r>
            <w:proofErr w:type="spellEnd"/>
            <w:r w:rsidRPr="00286740">
              <w:t xml:space="preserve"> e </w:t>
            </w:r>
            <w:proofErr w:type="spellStart"/>
            <w:r w:rsidRPr="00286740">
              <w:t>marra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në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ndonjë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prezantim</w:t>
            </w:r>
            <w:proofErr w:type="spellEnd"/>
            <w:r w:rsidRPr="00286740">
              <w:t xml:space="preserve"> me </w:t>
            </w:r>
            <w:proofErr w:type="spellStart"/>
            <w:r w:rsidRPr="00286740">
              <w:t>gojë</w:t>
            </w:r>
            <w:proofErr w:type="spellEnd"/>
            <w:r w:rsidRPr="00286740">
              <w:t xml:space="preserve"> </w:t>
            </w:r>
            <w:proofErr w:type="spellStart"/>
            <w:r w:rsidRPr="00286740">
              <w:t>apo</w:t>
            </w:r>
            <w:proofErr w:type="spellEnd"/>
            <w:r w:rsidRPr="00286740">
              <w:t xml:space="preserve"> me </w:t>
            </w:r>
            <w:proofErr w:type="spellStart"/>
            <w:r w:rsidRPr="00286740">
              <w:t>shkrim</w:t>
            </w:r>
            <w:proofErr w:type="spellEnd"/>
            <w:r w:rsidRPr="00286740">
              <w:t>.</w:t>
            </w:r>
          </w:p>
        </w:tc>
      </w:tr>
      <w:tr w:rsidR="00306061" w:rsidRPr="00777D28" w:rsidTr="00CD6E12">
        <w:tc>
          <w:tcPr>
            <w:tcW w:w="8856" w:type="dxa"/>
            <w:gridSpan w:val="4"/>
            <w:shd w:val="clear" w:color="auto" w:fill="D9D9D9"/>
          </w:tcPr>
          <w:p w:rsidR="00306061" w:rsidRDefault="00306061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06061" w:rsidRPr="00777D28" w:rsidTr="00CD6E12">
        <w:tc>
          <w:tcPr>
            <w:tcW w:w="8856" w:type="dxa"/>
            <w:gridSpan w:val="4"/>
            <w:shd w:val="clear" w:color="auto" w:fill="D9D9D9"/>
          </w:tcPr>
          <w:p w:rsidR="00306061" w:rsidRPr="00183923" w:rsidRDefault="00306061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306061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306061" w:rsidRPr="007C3132" w:rsidRDefault="0030606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6061" w:rsidRPr="007C3132" w:rsidRDefault="0030606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6061" w:rsidRPr="007C3132" w:rsidRDefault="0030606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306061" w:rsidRPr="007C3132" w:rsidRDefault="0030606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B871E8" w:rsidRDefault="00306061" w:rsidP="00963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64600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="0064600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="00646004">
              <w:rPr>
                <w:rFonts w:ascii="Calibri" w:hAnsi="Calibri" w:cs="Arial"/>
                <w:sz w:val="22"/>
                <w:szCs w:val="22"/>
              </w:rPr>
              <w:t>Nomenklatur</w:t>
            </w:r>
            <w:r w:rsidR="00646004" w:rsidRPr="00646004">
              <w:rPr>
                <w:rFonts w:ascii="Calibri" w:hAnsi="Calibri" w:cs="Arial"/>
                <w:sz w:val="22"/>
                <w:szCs w:val="22"/>
              </w:rPr>
              <w:t>ë</w:t>
            </w:r>
            <w:proofErr w:type="spellEnd"/>
            <w:r w:rsidR="0064600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646004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646004" w:rsidRPr="007C3132" w:rsidRDefault="00646004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004" w:rsidRPr="007C3132" w:rsidRDefault="00646004" w:rsidP="00B7387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004" w:rsidRPr="007C3132" w:rsidRDefault="00646004" w:rsidP="00B7387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646004" w:rsidRPr="007C3132" w:rsidRDefault="00646004" w:rsidP="00B7387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30606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30606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64600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30606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06061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306061" w:rsidRPr="007C3132" w:rsidRDefault="00306061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06061" w:rsidRPr="007C3132" w:rsidRDefault="00306061" w:rsidP="009632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306061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306061" w:rsidRDefault="0030606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06061" w:rsidRPr="007C3132" w:rsidRDefault="0030606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306061" w:rsidRPr="007C3132" w:rsidRDefault="00646004" w:rsidP="009632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200</w:t>
            </w:r>
          </w:p>
        </w:tc>
      </w:tr>
      <w:tr w:rsidR="00306061" w:rsidRPr="00777D28" w:rsidTr="00CD6E12">
        <w:tc>
          <w:tcPr>
            <w:tcW w:w="8856" w:type="dxa"/>
            <w:gridSpan w:val="4"/>
            <w:shd w:val="clear" w:color="auto" w:fill="D9D9D9"/>
          </w:tcPr>
          <w:p w:rsidR="00306061" w:rsidRPr="007C3132" w:rsidRDefault="0030606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06061" w:rsidRPr="00777D28" w:rsidTr="00183923">
        <w:tc>
          <w:tcPr>
            <w:tcW w:w="3617" w:type="dxa"/>
          </w:tcPr>
          <w:p w:rsidR="00306061" w:rsidRPr="00777D28" w:rsidRDefault="00306061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306061" w:rsidRDefault="00306061" w:rsidP="009323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Ligjërata</w:t>
            </w:r>
            <w:proofErr w:type="spellEnd"/>
            <w:r>
              <w:rPr>
                <w:rFonts w:ascii="TimesNewRoman" w:hAnsi="TimesNewRoman" w:cs="TimesNewRoman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</w:rPr>
              <w:t>ushtrime</w:t>
            </w:r>
            <w:proofErr w:type="spellEnd"/>
            <w:r>
              <w:rPr>
                <w:rFonts w:ascii="TimesNewRoman" w:hAnsi="TimesNewRoman" w:cs="TimesNewRoman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</w:rPr>
              <w:t>seminare</w:t>
            </w:r>
            <w:proofErr w:type="spellEnd"/>
            <w:r>
              <w:rPr>
                <w:rFonts w:ascii="TimesNewRoman" w:hAnsi="TimesNewRoman" w:cs="TimesNewRoman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</w:rPr>
              <w:t>diskutim</w:t>
            </w:r>
            <w:proofErr w:type="spellEnd"/>
            <w:r>
              <w:rPr>
                <w:rFonts w:ascii="TimesNewRoman" w:hAnsi="TimesNewRoman" w:cs="TimesNewRoman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</w:rPr>
              <w:t>punë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në</w:t>
            </w:r>
            <w:proofErr w:type="spellEnd"/>
          </w:p>
          <w:p w:rsidR="00306061" w:rsidRPr="00D67209" w:rsidRDefault="00963207" w:rsidP="0093232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</w:rPr>
              <w:t>grupe</w:t>
            </w:r>
            <w:proofErr w:type="spellEnd"/>
            <w:proofErr w:type="gramEnd"/>
            <w:r w:rsidR="00306061">
              <w:rPr>
                <w:rFonts w:ascii="TimesNewRoman" w:hAnsi="TimesNewRoman" w:cs="TimesNewRoman"/>
              </w:rPr>
              <w:t>.</w:t>
            </w:r>
          </w:p>
        </w:tc>
      </w:tr>
      <w:tr w:rsidR="00306061" w:rsidRPr="00777D28" w:rsidTr="00183923">
        <w:tc>
          <w:tcPr>
            <w:tcW w:w="3617" w:type="dxa"/>
          </w:tcPr>
          <w:p w:rsidR="00306061" w:rsidRPr="00777D28" w:rsidRDefault="00306061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306061" w:rsidRDefault="00306061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06061" w:rsidRPr="00777D28" w:rsidTr="00183923">
        <w:tc>
          <w:tcPr>
            <w:tcW w:w="3617" w:type="dxa"/>
          </w:tcPr>
          <w:p w:rsidR="00306061" w:rsidRPr="00777D28" w:rsidRDefault="00306061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306061" w:rsidRDefault="00646004" w:rsidP="009323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Kollokviumi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i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parë</w:t>
            </w:r>
            <w:proofErr w:type="spellEnd"/>
            <w:r>
              <w:rPr>
                <w:rFonts w:ascii="TimesNewRoman" w:hAnsi="TimesNewRoman" w:cs="TimesNewRoman"/>
              </w:rPr>
              <w:t>: 2</w:t>
            </w:r>
            <w:r w:rsidR="00306061">
              <w:rPr>
                <w:rFonts w:ascii="TimesNewRoman" w:hAnsi="TimesNewRoman" w:cs="TimesNewRoman"/>
              </w:rPr>
              <w:t>5%</w:t>
            </w:r>
          </w:p>
          <w:p w:rsidR="00306061" w:rsidRDefault="00306061" w:rsidP="009323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Kollokviu</w:t>
            </w:r>
            <w:r w:rsidR="00646004">
              <w:rPr>
                <w:rFonts w:ascii="TimesNewRoman" w:hAnsi="TimesNewRoman" w:cs="TimesNewRoman"/>
              </w:rPr>
              <w:t>mi</w:t>
            </w:r>
            <w:proofErr w:type="spellEnd"/>
            <w:r w:rsidR="00646004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="00646004">
              <w:rPr>
                <w:rFonts w:ascii="TimesNewRoman" w:hAnsi="TimesNewRoman" w:cs="TimesNewRoman"/>
              </w:rPr>
              <w:t>i</w:t>
            </w:r>
            <w:proofErr w:type="spellEnd"/>
            <w:r w:rsidR="00646004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="00646004">
              <w:rPr>
                <w:rFonts w:ascii="TimesNewRoman" w:hAnsi="TimesNewRoman" w:cs="TimesNewRoman"/>
              </w:rPr>
              <w:t>dytë</w:t>
            </w:r>
            <w:proofErr w:type="spellEnd"/>
            <w:r w:rsidR="00646004">
              <w:rPr>
                <w:rFonts w:ascii="TimesNewRoman" w:hAnsi="TimesNewRoman" w:cs="TimesNewRoman"/>
              </w:rPr>
              <w:t>: 2</w:t>
            </w:r>
            <w:r>
              <w:rPr>
                <w:rFonts w:ascii="TimesNewRoman" w:hAnsi="TimesNewRoman" w:cs="TimesNewRoman"/>
              </w:rPr>
              <w:t>5%</w:t>
            </w:r>
          </w:p>
          <w:p w:rsidR="00306061" w:rsidRDefault="00306061" w:rsidP="009323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Vijimi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i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rregullt</w:t>
            </w:r>
            <w:proofErr w:type="spellEnd"/>
            <w:r>
              <w:rPr>
                <w:rFonts w:ascii="TimesNewRoman" w:hAnsi="TimesNewRoman" w:cs="TimesNewRoman"/>
              </w:rPr>
              <w:t>: 5%</w:t>
            </w:r>
          </w:p>
          <w:p w:rsidR="00646004" w:rsidRDefault="00646004" w:rsidP="009323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Detyra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dhe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angazhime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tjera</w:t>
            </w:r>
            <w:proofErr w:type="spellEnd"/>
            <w:r>
              <w:rPr>
                <w:rFonts w:ascii="TimesNewRoman" w:hAnsi="TimesNewRoman" w:cs="TimesNewRoman"/>
              </w:rPr>
              <w:t xml:space="preserve"> 5%</w:t>
            </w:r>
          </w:p>
          <w:p w:rsidR="00306061" w:rsidRDefault="00646004" w:rsidP="009323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Provimi</w:t>
            </w:r>
            <w:proofErr w:type="spellEnd"/>
            <w:r>
              <w:rPr>
                <w:rFonts w:ascii="TimesNewRoman" w:hAnsi="TimesNewRoman" w:cs="TimesNewRoman"/>
              </w:rPr>
              <w:t xml:space="preserve"> final: 40</w:t>
            </w:r>
            <w:r w:rsidR="00306061">
              <w:rPr>
                <w:rFonts w:ascii="TimesNewRoman" w:hAnsi="TimesNewRoman" w:cs="TimesNewRoman"/>
              </w:rPr>
              <w:t>%</w:t>
            </w:r>
          </w:p>
          <w:p w:rsidR="00306061" w:rsidRPr="00D67209" w:rsidRDefault="00306061" w:rsidP="00932325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>Total: 100%</w:t>
            </w:r>
          </w:p>
        </w:tc>
      </w:tr>
      <w:tr w:rsidR="00306061" w:rsidRPr="00777D28" w:rsidTr="00CD6E12">
        <w:tc>
          <w:tcPr>
            <w:tcW w:w="8856" w:type="dxa"/>
            <w:gridSpan w:val="4"/>
            <w:shd w:val="clear" w:color="auto" w:fill="D9D9D9"/>
          </w:tcPr>
          <w:p w:rsidR="00306061" w:rsidRPr="00777D28" w:rsidRDefault="00306061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306061" w:rsidRPr="00777D28" w:rsidTr="00183923">
        <w:tc>
          <w:tcPr>
            <w:tcW w:w="3617" w:type="dxa"/>
          </w:tcPr>
          <w:p w:rsidR="00306061" w:rsidRPr="00777D28" w:rsidRDefault="00306061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306061" w:rsidRDefault="00306061" w:rsidP="0018392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b/>
                <w:sz w:val="22"/>
                <w:szCs w:val="22"/>
              </w:rPr>
              <w:t>Nexhat</w:t>
            </w:r>
            <w:proofErr w:type="spellEnd"/>
            <w:r w:rsidRPr="00B154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b/>
                <w:sz w:val="22"/>
                <w:szCs w:val="22"/>
              </w:rPr>
              <w:t>Daci</w:t>
            </w:r>
            <w:proofErr w:type="spellEnd"/>
            <w:r w:rsidRPr="00B1546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b/>
                <w:sz w:val="22"/>
                <w:szCs w:val="22"/>
              </w:rPr>
              <w:t>Majlinda</w:t>
            </w:r>
            <w:proofErr w:type="spellEnd"/>
            <w:r w:rsidRPr="00B154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b/>
                <w:sz w:val="22"/>
                <w:szCs w:val="22"/>
              </w:rPr>
              <w:t>Daci-Ajvazi</w:t>
            </w:r>
            <w:proofErr w:type="spellEnd"/>
            <w:r w:rsidRPr="00B15466">
              <w:rPr>
                <w:b/>
                <w:sz w:val="22"/>
                <w:szCs w:val="22"/>
              </w:rPr>
              <w:t xml:space="preserve">, Kimia </w:t>
            </w:r>
            <w:proofErr w:type="spellStart"/>
            <w:r w:rsidRPr="00B15466">
              <w:rPr>
                <w:b/>
                <w:sz w:val="22"/>
                <w:szCs w:val="22"/>
              </w:rPr>
              <w:t>Organike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botimi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V</w:t>
            </w:r>
            <w:r w:rsidRPr="00B15466">
              <w:rPr>
                <w:sz w:val="22"/>
                <w:szCs w:val="22"/>
                <w:vertAlign w:val="superscript"/>
              </w:rPr>
              <w:t>të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Libri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Shkollor</w:t>
            </w:r>
            <w:proofErr w:type="spellEnd"/>
            <w:r>
              <w:rPr>
                <w:sz w:val="22"/>
                <w:szCs w:val="22"/>
              </w:rPr>
              <w:t>, 2014</w:t>
            </w:r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Prishtinë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004" w:rsidRPr="00932325" w:rsidRDefault="00646004" w:rsidP="0018392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Majlinda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Daci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Ajvazi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Kimia </w:t>
            </w:r>
            <w:proofErr w:type="spellStart"/>
            <w:r>
              <w:rPr>
                <w:sz w:val="22"/>
                <w:szCs w:val="22"/>
              </w:rPr>
              <w:t>Organike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64600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Shkencat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Jet</w:t>
            </w:r>
            <w:r w:rsidRPr="00646004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, 2019.</w:t>
            </w:r>
          </w:p>
        </w:tc>
      </w:tr>
      <w:tr w:rsidR="00306061" w:rsidRPr="00777D28" w:rsidTr="00183923">
        <w:tc>
          <w:tcPr>
            <w:tcW w:w="3617" w:type="dxa"/>
          </w:tcPr>
          <w:p w:rsidR="00306061" w:rsidRPr="00777D28" w:rsidRDefault="00306061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306061" w:rsidRDefault="00306061" w:rsidP="00932325">
            <w:pPr>
              <w:pStyle w:val="NoSpacing"/>
              <w:numPr>
                <w:ilvl w:val="0"/>
                <w:numId w:val="1"/>
              </w:numPr>
            </w:pPr>
            <w:r w:rsidRPr="00286740">
              <w:t>Francis A. Carey, Organic Chemistry, McGraw Hill, New York, 8</w:t>
            </w:r>
            <w:r w:rsidRPr="00286740">
              <w:rPr>
                <w:vertAlign w:val="superscript"/>
              </w:rPr>
              <w:t>th</w:t>
            </w:r>
            <w:r w:rsidRPr="00286740">
              <w:t xml:space="preserve"> edition, 2010.</w:t>
            </w:r>
          </w:p>
          <w:p w:rsidR="00306061" w:rsidRDefault="00306061" w:rsidP="00932325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286740">
              <w:t>J.Clayden</w:t>
            </w:r>
            <w:proofErr w:type="spellEnd"/>
            <w:r w:rsidRPr="00286740">
              <w:t>,</w:t>
            </w:r>
            <w:r>
              <w:t xml:space="preserve"> </w:t>
            </w:r>
            <w:proofErr w:type="spellStart"/>
            <w:r>
              <w:t>N.Greeves</w:t>
            </w:r>
            <w:proofErr w:type="spellEnd"/>
            <w:r>
              <w:t xml:space="preserve">, </w:t>
            </w:r>
            <w:proofErr w:type="spellStart"/>
            <w:r>
              <w:t>S.Warren</w:t>
            </w:r>
            <w:proofErr w:type="spellEnd"/>
            <w:r>
              <w:t>,</w:t>
            </w:r>
            <w:r w:rsidRPr="00286740">
              <w:t xml:space="preserve"> Organic Chemistry, Oxford University Press, Inc., </w:t>
            </w:r>
            <w:r w:rsidRPr="00286740">
              <w:lastRenderedPageBreak/>
              <w:t>New York</w:t>
            </w:r>
            <w:r>
              <w:t>, 2</w:t>
            </w:r>
            <w:r w:rsidRPr="00B15466">
              <w:rPr>
                <w:vertAlign w:val="superscript"/>
              </w:rPr>
              <w:t>nd</w:t>
            </w:r>
            <w:r>
              <w:t xml:space="preserve"> edition, 2012.</w:t>
            </w:r>
          </w:p>
          <w:p w:rsidR="00306061" w:rsidRPr="00D67209" w:rsidRDefault="00306061" w:rsidP="00932325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537DE2">
              <w:t>K.Peter</w:t>
            </w:r>
            <w:proofErr w:type="spellEnd"/>
            <w:r w:rsidRPr="00537DE2">
              <w:t xml:space="preserve">, </w:t>
            </w:r>
            <w:proofErr w:type="spellStart"/>
            <w:r w:rsidRPr="00537DE2">
              <w:t>C.Vollhardt</w:t>
            </w:r>
            <w:proofErr w:type="spellEnd"/>
            <w:r w:rsidRPr="00537DE2">
              <w:t xml:space="preserve">, Neil E. </w:t>
            </w:r>
            <w:proofErr w:type="spellStart"/>
            <w:r w:rsidRPr="00537DE2">
              <w:t>Schore</w:t>
            </w:r>
            <w:proofErr w:type="spellEnd"/>
            <w:r w:rsidRPr="00537DE2">
              <w:t xml:space="preserve">, Organic Chemistry, </w:t>
            </w:r>
            <w:r>
              <w:t>6</w:t>
            </w:r>
            <w:r w:rsidRPr="00B15466">
              <w:rPr>
                <w:vertAlign w:val="superscript"/>
              </w:rPr>
              <w:t>th</w:t>
            </w:r>
            <w:r>
              <w:t xml:space="preserve"> edition, New York, 2010</w:t>
            </w:r>
            <w:r w:rsidRPr="00537DE2">
              <w:t>.</w:t>
            </w:r>
          </w:p>
        </w:tc>
      </w:tr>
    </w:tbl>
    <w:tbl>
      <w:tblPr>
        <w:tblpPr w:leftFromText="180" w:rightFromText="180" w:vertAnchor="text" w:horzAnchor="margin" w:tblpY="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471"/>
        <w:gridCol w:w="798"/>
        <w:gridCol w:w="6059"/>
      </w:tblGrid>
      <w:tr w:rsidR="00D67209" w:rsidRPr="00777D28" w:rsidTr="00494362">
        <w:tc>
          <w:tcPr>
            <w:tcW w:w="8856" w:type="dxa"/>
            <w:gridSpan w:val="4"/>
            <w:shd w:val="clear" w:color="auto" w:fill="D9D9D9"/>
          </w:tcPr>
          <w:p w:rsidR="00D67209" w:rsidRPr="00777D28" w:rsidRDefault="00D67209" w:rsidP="00494362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494362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494362">
        <w:tc>
          <w:tcPr>
            <w:tcW w:w="2797" w:type="dxa"/>
            <w:gridSpan w:val="3"/>
            <w:shd w:val="clear" w:color="auto" w:fill="D9D9D9"/>
          </w:tcPr>
          <w:p w:rsidR="00D67209" w:rsidRPr="00777D28" w:rsidRDefault="00D67209" w:rsidP="0049436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059" w:type="dxa"/>
            <w:shd w:val="clear" w:color="auto" w:fill="D9D9D9"/>
          </w:tcPr>
          <w:p w:rsidR="00D67209" w:rsidRPr="00777D28" w:rsidRDefault="00D67209" w:rsidP="00494362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parë</w:t>
            </w:r>
            <w:proofErr w:type="spellEnd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Hyrje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zhvillimi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kimisë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gjendja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tanishme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studiohet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kimia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vetitë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komponimeve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lidhja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molekulë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gjatësia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fortësia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lidhjes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energjia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disocijuese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lidhjes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polariteti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lidhjes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molekulës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gjatësia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lidhjes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këndet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lidhjes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forcat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intermolekulare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dytë</w:t>
            </w:r>
            <w:proofErr w:type="spellEnd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Aciditeti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baziteti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efektet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elektronike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sterike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mekanika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kuantike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orbitalet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atomike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orbitalet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molekulare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lidhja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kovalente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interpretim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mekanikës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kuantike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transformimet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kimike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formulat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empirike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molekulare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strukturale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izomerët</w:t>
            </w:r>
            <w:proofErr w:type="spellEnd"/>
            <w:r w:rsidRPr="00B15466">
              <w:rPr>
                <w:sz w:val="22"/>
                <w:szCs w:val="22"/>
              </w:rPr>
              <w:t>. Alkanet-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metanit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forma e </w:t>
            </w:r>
            <w:proofErr w:type="spellStart"/>
            <w:r w:rsidRPr="00B15466">
              <w:rPr>
                <w:sz w:val="22"/>
                <w:szCs w:val="22"/>
              </w:rPr>
              <w:t>alkaneve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tjera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nomenklatura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konformacionet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etanit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propanit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butanit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vetitë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fizike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alkaneve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tretë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Gatitja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alkaneve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oksidimi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nxehtësia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djegies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halogjenimi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alkaneve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klorimi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mekanizmi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halogjenimit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radikalet</w:t>
            </w:r>
            <w:proofErr w:type="spellEnd"/>
            <w:r w:rsidRPr="00B15466">
              <w:rPr>
                <w:sz w:val="22"/>
                <w:szCs w:val="22"/>
              </w:rPr>
              <w:t xml:space="preserve"> e lira, </w:t>
            </w:r>
            <w:proofErr w:type="spellStart"/>
            <w:r w:rsidRPr="00B15466">
              <w:rPr>
                <w:sz w:val="22"/>
                <w:szCs w:val="22"/>
              </w:rPr>
              <w:t>orientimi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halogjenimit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energjia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aktivacionale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ndryshimet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energjetike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nitrimi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sulfonimi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alkaneve</w:t>
            </w:r>
            <w:proofErr w:type="spellEnd"/>
            <w:r w:rsidRPr="00B15466">
              <w:rPr>
                <w:sz w:val="22"/>
                <w:szCs w:val="22"/>
              </w:rPr>
              <w:t xml:space="preserve"> me </w:t>
            </w:r>
            <w:proofErr w:type="spellStart"/>
            <w:r w:rsidRPr="00B15466">
              <w:rPr>
                <w:sz w:val="22"/>
                <w:szCs w:val="22"/>
              </w:rPr>
              <w:t>superacide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analiza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alkaneve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katërt</w:t>
            </w:r>
            <w:proofErr w:type="spellEnd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Stereokimia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izomerizmi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optik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kyraliteti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molekulë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enantiomerët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formulat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projeksionale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Fischerit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vetitë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enantiomerëve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rrotullimi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optik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modifikimet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racemike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pastërtia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optike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nomenklatura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enantiomerëve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nocionet</w:t>
            </w:r>
            <w:proofErr w:type="spellEnd"/>
            <w:r w:rsidRPr="00B15466">
              <w:rPr>
                <w:sz w:val="22"/>
                <w:szCs w:val="22"/>
              </w:rPr>
              <w:t xml:space="preserve"> R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S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konfiguracionit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rregullat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sekuencës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për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konfiguracionet</w:t>
            </w:r>
            <w:proofErr w:type="spellEnd"/>
            <w:r w:rsidRPr="00B15466">
              <w:rPr>
                <w:sz w:val="22"/>
                <w:szCs w:val="22"/>
              </w:rPr>
              <w:t xml:space="preserve"> R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S.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pestë</w:t>
            </w:r>
            <w:proofErr w:type="spellEnd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Konfiguracionet</w:t>
            </w:r>
            <w:proofErr w:type="spellEnd"/>
            <w:r w:rsidRPr="00B15466">
              <w:rPr>
                <w:sz w:val="22"/>
                <w:szCs w:val="22"/>
              </w:rPr>
              <w:t xml:space="preserve"> D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L, </w:t>
            </w:r>
            <w:proofErr w:type="spellStart"/>
            <w:r w:rsidRPr="00B15466">
              <w:rPr>
                <w:sz w:val="22"/>
                <w:szCs w:val="22"/>
              </w:rPr>
              <w:t>komponimet</w:t>
            </w:r>
            <w:proofErr w:type="spellEnd"/>
            <w:r w:rsidRPr="00B15466">
              <w:rPr>
                <w:sz w:val="22"/>
                <w:szCs w:val="22"/>
              </w:rPr>
              <w:t xml:space="preserve"> me </w:t>
            </w:r>
            <w:proofErr w:type="spellStart"/>
            <w:r w:rsidRPr="00B15466">
              <w:rPr>
                <w:sz w:val="22"/>
                <w:szCs w:val="22"/>
              </w:rPr>
              <w:t>më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tepër</w:t>
            </w:r>
            <w:proofErr w:type="spellEnd"/>
            <w:r w:rsidRPr="00B15466">
              <w:rPr>
                <w:sz w:val="22"/>
                <w:szCs w:val="22"/>
              </w:rPr>
              <w:t xml:space="preserve"> se </w:t>
            </w:r>
            <w:proofErr w:type="spellStart"/>
            <w:r w:rsidRPr="00B15466">
              <w:rPr>
                <w:sz w:val="22"/>
                <w:szCs w:val="22"/>
              </w:rPr>
              <w:t>një</w:t>
            </w:r>
            <w:proofErr w:type="spellEnd"/>
            <w:r w:rsidRPr="00B15466">
              <w:rPr>
                <w:sz w:val="22"/>
                <w:szCs w:val="22"/>
              </w:rPr>
              <w:t xml:space="preserve"> atom </w:t>
            </w:r>
            <w:proofErr w:type="spellStart"/>
            <w:r w:rsidRPr="00B15466">
              <w:rPr>
                <w:sz w:val="22"/>
                <w:szCs w:val="22"/>
              </w:rPr>
              <w:t>hiral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diastereomerët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mezostrukturat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stereokimia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sistemeve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ciklike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cilat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përmbajnë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qendra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hirale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sinteza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stereoizomerëve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formimi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qendrës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hirale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molekulave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kyrale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separimi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enantiomerëve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stereoselektive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stereospecifike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syn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anti.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Default="00306061" w:rsidP="00494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gjashtë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306061" w:rsidRPr="00034024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Pr="00034024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Pr="00034024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Pr="00034024" w:rsidRDefault="00306061" w:rsidP="00494362">
            <w:pPr>
              <w:tabs>
                <w:tab w:val="left" w:pos="134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Halogjenuret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alkileve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komponimet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organometalike</w:t>
            </w:r>
            <w:proofErr w:type="spellEnd"/>
            <w:r w:rsidRPr="00B15466">
              <w:rPr>
                <w:sz w:val="22"/>
                <w:szCs w:val="22"/>
              </w:rPr>
              <w:t xml:space="preserve">- 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nomenklatura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vetitë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fizike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gatitja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kinetika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substituimit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alifatik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nukleofil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S</w:t>
            </w:r>
            <w:r w:rsidRPr="00B15466">
              <w:rPr>
                <w:sz w:val="22"/>
                <w:szCs w:val="22"/>
                <w:vertAlign w:val="subscript"/>
              </w:rPr>
              <w:t>N</w:t>
            </w:r>
            <w:r w:rsidRPr="00B15466">
              <w:rPr>
                <w:sz w:val="22"/>
                <w:szCs w:val="22"/>
              </w:rPr>
              <w:t xml:space="preserve">2-mekanizmi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stereokimia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S</w:t>
            </w:r>
            <w:r w:rsidRPr="00B15466">
              <w:rPr>
                <w:sz w:val="22"/>
                <w:szCs w:val="22"/>
                <w:vertAlign w:val="subscript"/>
              </w:rPr>
              <w:t>N</w:t>
            </w:r>
            <w:r w:rsidRPr="00B15466">
              <w:rPr>
                <w:sz w:val="22"/>
                <w:szCs w:val="22"/>
              </w:rPr>
              <w:t xml:space="preserve">1-mekanizmi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stereokimia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efekti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strukturës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reaktivitet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reaksioneve</w:t>
            </w:r>
            <w:proofErr w:type="spellEnd"/>
            <w:r w:rsidRPr="00B15466">
              <w:rPr>
                <w:sz w:val="22"/>
                <w:szCs w:val="22"/>
              </w:rPr>
              <w:t xml:space="preserve"> S</w:t>
            </w:r>
            <w:r w:rsidRPr="00B15466">
              <w:rPr>
                <w:sz w:val="22"/>
                <w:szCs w:val="22"/>
                <w:vertAlign w:val="subscript"/>
              </w:rPr>
              <w:t>N</w:t>
            </w:r>
            <w:r w:rsidRPr="00B15466">
              <w:rPr>
                <w:sz w:val="22"/>
                <w:szCs w:val="22"/>
              </w:rPr>
              <w:t xml:space="preserve">2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S</w:t>
            </w:r>
            <w:r w:rsidRPr="00B15466">
              <w:rPr>
                <w:sz w:val="22"/>
                <w:szCs w:val="22"/>
                <w:vertAlign w:val="subscript"/>
              </w:rPr>
              <w:t>N</w:t>
            </w:r>
            <w:r w:rsidRPr="00B15466">
              <w:rPr>
                <w:sz w:val="22"/>
                <w:szCs w:val="22"/>
              </w:rPr>
              <w:t xml:space="preserve">1,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eliminimit</w:t>
            </w:r>
            <w:proofErr w:type="spellEnd"/>
            <w:r w:rsidRPr="00B15466">
              <w:rPr>
                <w:sz w:val="22"/>
                <w:szCs w:val="22"/>
              </w:rPr>
              <w:t xml:space="preserve"> E</w:t>
            </w:r>
            <w:r w:rsidRPr="00B15466">
              <w:rPr>
                <w:sz w:val="22"/>
                <w:szCs w:val="22"/>
                <w:vertAlign w:val="subscript"/>
              </w:rPr>
              <w:t>2</w:t>
            </w:r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E</w:t>
            </w:r>
            <w:r w:rsidRPr="00B15466">
              <w:rPr>
                <w:sz w:val="22"/>
                <w:szCs w:val="22"/>
                <w:vertAlign w:val="subscript"/>
              </w:rPr>
              <w:t>1</w:t>
            </w:r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eliminimi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kundrejt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substituimit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komponimet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organometalike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përdorimi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tyre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EC3EEF" w:rsidRDefault="00306061" w:rsidP="00494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shtatë</w:t>
            </w:r>
            <w:proofErr w:type="spellEnd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Kollokfiumi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</w:t>
            </w:r>
            <w:r w:rsidRPr="00034024">
              <w:rPr>
                <w:sz w:val="22"/>
                <w:szCs w:val="22"/>
              </w:rPr>
              <w:t>ë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tetë</w:t>
            </w:r>
            <w:proofErr w:type="spellEnd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Alkenet-struktura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nomenklatura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izomerizmi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gjeometrik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vetitë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fizike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nxehtësia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hidrogjenimit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stabiliteti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relativ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gatitja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hidrogjenimi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katalitik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elektrofile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halogjeneve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halogjenureve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hidrogjenit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rregullat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markovnikovit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bromurit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hidrogjenit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efekti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peroksid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acidit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sulfurik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nëntë</w:t>
            </w:r>
            <w:proofErr w:type="spellEnd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Hidratimi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alkaneve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alkene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dimerizimi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hidroborimi-oksidimi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oksidimi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ozonoliza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përcaktimi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strukturës</w:t>
            </w:r>
            <w:proofErr w:type="spellEnd"/>
            <w:r w:rsidRPr="00B15466">
              <w:rPr>
                <w:sz w:val="22"/>
                <w:szCs w:val="22"/>
              </w:rPr>
              <w:t xml:space="preserve"> me </w:t>
            </w:r>
            <w:proofErr w:type="spellStart"/>
            <w:r w:rsidRPr="00B15466">
              <w:rPr>
                <w:sz w:val="22"/>
                <w:szCs w:val="22"/>
              </w:rPr>
              <w:t>anë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degradimit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substituimi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lastRenderedPageBreak/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 me </w:t>
            </w:r>
            <w:proofErr w:type="spellStart"/>
            <w:r w:rsidRPr="00B15466">
              <w:rPr>
                <w:sz w:val="22"/>
                <w:szCs w:val="22"/>
              </w:rPr>
              <w:t>halogjene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hidrogjeni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alilik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polimerizimi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analiza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alkeneve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Default="00306061" w:rsidP="004943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dhjetë</w:t>
            </w:r>
            <w:proofErr w:type="spellEnd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</w:p>
          <w:p w:rsidR="00306061" w:rsidRPr="00FE586B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Pr="00FE586B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Pr="00FE586B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Pr="00FE586B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Default="00306061" w:rsidP="00494362">
            <w:pPr>
              <w:rPr>
                <w:rFonts w:ascii="Calibri" w:hAnsi="Calibri"/>
                <w:sz w:val="22"/>
                <w:szCs w:val="22"/>
              </w:rPr>
            </w:pPr>
          </w:p>
          <w:p w:rsidR="00306061" w:rsidRPr="00FE586B" w:rsidRDefault="00306061" w:rsidP="004943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Alkinet</w:t>
            </w:r>
            <w:proofErr w:type="spellEnd"/>
            <w:r w:rsidRPr="00B15466">
              <w:rPr>
                <w:sz w:val="22"/>
                <w:szCs w:val="22"/>
              </w:rPr>
              <w:t xml:space="preserve"> - 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hibridizimi</w:t>
            </w:r>
            <w:proofErr w:type="spellEnd"/>
            <w:r w:rsidRPr="00B15466">
              <w:rPr>
                <w:sz w:val="22"/>
                <w:szCs w:val="22"/>
              </w:rPr>
              <w:t xml:space="preserve"> sp, </w:t>
            </w:r>
            <w:proofErr w:type="spellStart"/>
            <w:r w:rsidRPr="00B15466">
              <w:rPr>
                <w:sz w:val="22"/>
                <w:szCs w:val="22"/>
              </w:rPr>
              <w:t>nomenklatura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vetitë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fizike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aciditeti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alkineve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burimet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industriale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acetilenit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përdorimi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tij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gatitja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alkineve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alkineve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hidrogjenit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halogjenimi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alkineve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acideve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Bronstedit-adicionimi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Markovnikovian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halogjenureve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hidrogjenit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hidratimi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alkineve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tautomerizmi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oksidimi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alkineve</w:t>
            </w:r>
            <w:proofErr w:type="spellEnd"/>
            <w:r w:rsidRPr="00B15466">
              <w:rPr>
                <w:sz w:val="22"/>
                <w:szCs w:val="22"/>
              </w:rPr>
              <w:t xml:space="preserve">. 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njëmbedhjetë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Dienet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nomenklatura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stabiliteti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dieneve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konjuguara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elektrofil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diene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konjuguara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adicionimi</w:t>
            </w:r>
            <w:proofErr w:type="spellEnd"/>
            <w:r w:rsidRPr="00B15466">
              <w:rPr>
                <w:sz w:val="22"/>
                <w:szCs w:val="22"/>
              </w:rPr>
              <w:t xml:space="preserve"> 1</w:t>
            </w:r>
            <w:proofErr w:type="gramStart"/>
            <w:r w:rsidRPr="00B15466">
              <w:rPr>
                <w:sz w:val="22"/>
                <w:szCs w:val="22"/>
              </w:rPr>
              <w:t>,2</w:t>
            </w:r>
            <w:proofErr w:type="gram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kundrejt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atij</w:t>
            </w:r>
            <w:proofErr w:type="spellEnd"/>
            <w:r w:rsidRPr="00B15466">
              <w:rPr>
                <w:sz w:val="22"/>
                <w:szCs w:val="22"/>
              </w:rPr>
              <w:t xml:space="preserve"> 1,4, </w:t>
            </w:r>
            <w:proofErr w:type="spellStart"/>
            <w:r w:rsidRPr="00B15466">
              <w:rPr>
                <w:sz w:val="22"/>
                <w:szCs w:val="22"/>
              </w:rPr>
              <w:t>shpejtësia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kundrejt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ekuilibrit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Diels-</w:t>
            </w:r>
            <w:proofErr w:type="spellStart"/>
            <w:r w:rsidRPr="00B15466">
              <w:rPr>
                <w:sz w:val="22"/>
                <w:szCs w:val="22"/>
              </w:rPr>
              <w:t>Alderit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polimerizimi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dieneve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konjuguara</w:t>
            </w:r>
            <w:proofErr w:type="spellEnd"/>
            <w:r w:rsidRPr="00B15466">
              <w:rPr>
                <w:sz w:val="22"/>
                <w:szCs w:val="22"/>
              </w:rPr>
              <w:t xml:space="preserve">. 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dymbëdhjetë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Hidrokarburet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aliciklike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nomenklatura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gatitja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reaksionet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hidrokarbureve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aliciklike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teoria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Bayerit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tensionit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unazor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nxehtësia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djegjes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stabiliteti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relativ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cikloalkaneve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B15466">
              <w:rPr>
                <w:sz w:val="22"/>
                <w:szCs w:val="22"/>
              </w:rPr>
              <w:t>truktura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lidhja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cikloalkaneve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konformacioni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cikloalkaneve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hidrogjenet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aksiale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ekuatoriale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në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cikloheksan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ekuilibri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konformacional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për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cikloheksane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monozëvendësuara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cikloheksanet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bizëvendësuara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analiza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spektrale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hidrokarbureve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aliciklike</w:t>
            </w:r>
            <w:proofErr w:type="spellEnd"/>
            <w:r w:rsidRPr="00B15466">
              <w:rPr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trembëdhjetë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sz w:val="22"/>
                <w:szCs w:val="22"/>
              </w:rPr>
              <w:t>Hidrokarburet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aromatike</w:t>
            </w:r>
            <w:proofErr w:type="spellEnd"/>
            <w:r w:rsidRPr="00B15466">
              <w:rPr>
                <w:sz w:val="22"/>
                <w:szCs w:val="22"/>
              </w:rPr>
              <w:t xml:space="preserve"> – </w:t>
            </w:r>
            <w:proofErr w:type="spellStart"/>
            <w:r w:rsidRPr="00B15466">
              <w:rPr>
                <w:sz w:val="22"/>
                <w:szCs w:val="22"/>
              </w:rPr>
              <w:t>Benzeni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struktura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energjia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rezonante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orbitalet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molekulare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karakteri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aromatik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rregulli</w:t>
            </w:r>
            <w:proofErr w:type="spellEnd"/>
            <w:r w:rsidRPr="00B15466">
              <w:rPr>
                <w:sz w:val="22"/>
                <w:szCs w:val="22"/>
              </w:rPr>
              <w:t xml:space="preserve"> 4n+2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Huckelit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nomenklatura</w:t>
            </w:r>
            <w:proofErr w:type="spellEnd"/>
            <w:r w:rsidRPr="00B15466">
              <w:rPr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sz w:val="22"/>
                <w:szCs w:val="22"/>
              </w:rPr>
              <w:t>derivateve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benzenit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B15466">
              <w:rPr>
                <w:sz w:val="22"/>
                <w:szCs w:val="22"/>
              </w:rPr>
              <w:t>ërfitimi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benzenit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dhe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homologëve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të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tij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pë</w:t>
            </w:r>
            <w:r>
              <w:rPr>
                <w:sz w:val="22"/>
                <w:szCs w:val="22"/>
              </w:rPr>
              <w:t>rdorimi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komponimeve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aromatike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B15466">
              <w:rPr>
                <w:sz w:val="22"/>
                <w:szCs w:val="22"/>
              </w:rPr>
              <w:t>ubstituimi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aromatik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elektrofil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nitrimi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benzenit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sulfonimi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benzenit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sz w:val="22"/>
                <w:szCs w:val="22"/>
              </w:rPr>
              <w:t>halogjenimi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i</w:t>
            </w:r>
            <w:proofErr w:type="spellEnd"/>
            <w:r w:rsidRPr="00B15466">
              <w:rPr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sz w:val="22"/>
                <w:szCs w:val="22"/>
              </w:rPr>
              <w:t>benzenit</w:t>
            </w:r>
            <w:proofErr w:type="spellEnd"/>
            <w:r w:rsidRPr="00B15466">
              <w:rPr>
                <w:sz w:val="22"/>
                <w:szCs w:val="22"/>
              </w:rPr>
              <w:t xml:space="preserve">, </w:t>
            </w:r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alkilimi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dhe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acilimi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Friedel</w:t>
            </w:r>
            <w:proofErr w:type="spellEnd"/>
            <w:r w:rsidRPr="00B15466">
              <w:rPr>
                <w:iCs/>
                <w:sz w:val="22"/>
                <w:szCs w:val="22"/>
              </w:rPr>
              <w:t>-Crafts</w:t>
            </w:r>
            <w:r w:rsidRPr="00B15466">
              <w:rPr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katërmbëdhjetë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sz w:val="22"/>
                <w:szCs w:val="22"/>
              </w:rPr>
            </w:pPr>
            <w:proofErr w:type="spellStart"/>
            <w:r w:rsidRPr="00B15466">
              <w:rPr>
                <w:iCs/>
                <w:sz w:val="22"/>
                <w:szCs w:val="22"/>
              </w:rPr>
              <w:t>Efektet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drejtuese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të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substituentëve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në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reaksione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të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substituimit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aromatik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elektrofil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iCs/>
                <w:sz w:val="22"/>
                <w:szCs w:val="22"/>
              </w:rPr>
              <w:t>orientimi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i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substituimit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aromatik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në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benzene </w:t>
            </w:r>
            <w:proofErr w:type="spellStart"/>
            <w:r w:rsidRPr="00B15466">
              <w:rPr>
                <w:iCs/>
                <w:sz w:val="22"/>
                <w:szCs w:val="22"/>
              </w:rPr>
              <w:t>të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bizëvendësuara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iCs/>
                <w:sz w:val="22"/>
                <w:szCs w:val="22"/>
              </w:rPr>
              <w:t>teoria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iCs/>
                <w:sz w:val="22"/>
                <w:szCs w:val="22"/>
              </w:rPr>
              <w:t>reaktivitetit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iCs/>
                <w:sz w:val="22"/>
                <w:szCs w:val="22"/>
              </w:rPr>
              <w:t>teoria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iCs/>
                <w:sz w:val="22"/>
                <w:szCs w:val="22"/>
              </w:rPr>
              <w:t>orientimit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iCs/>
                <w:sz w:val="22"/>
                <w:szCs w:val="22"/>
              </w:rPr>
              <w:t>orientimi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dhe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sinteza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iCs/>
                <w:sz w:val="22"/>
                <w:szCs w:val="22"/>
              </w:rPr>
              <w:t>benzeneve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të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zëvendësuara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iCs/>
                <w:sz w:val="22"/>
                <w:szCs w:val="22"/>
              </w:rPr>
              <w:t>reaksionet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iCs/>
                <w:sz w:val="22"/>
                <w:szCs w:val="22"/>
              </w:rPr>
              <w:t>alkilbenzeneve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B15466">
              <w:rPr>
                <w:iCs/>
                <w:sz w:val="22"/>
                <w:szCs w:val="22"/>
              </w:rPr>
              <w:t>areneve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), </w:t>
            </w:r>
            <w:proofErr w:type="spellStart"/>
            <w:r w:rsidRPr="00B15466">
              <w:rPr>
                <w:iCs/>
                <w:sz w:val="22"/>
                <w:szCs w:val="22"/>
              </w:rPr>
              <w:t>halogjenimi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i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areneve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iCs/>
                <w:sz w:val="22"/>
                <w:szCs w:val="22"/>
              </w:rPr>
              <w:t>alkenilbenzenet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iCs/>
                <w:sz w:val="22"/>
                <w:szCs w:val="22"/>
              </w:rPr>
              <w:t>gatitja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dhe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reaksionet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15466">
              <w:rPr>
                <w:iCs/>
                <w:sz w:val="22"/>
                <w:szCs w:val="22"/>
              </w:rPr>
              <w:t>spektroskopia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iCs/>
                <w:sz w:val="22"/>
                <w:szCs w:val="22"/>
              </w:rPr>
              <w:t>absorbimit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elektronik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iCs/>
                <w:sz w:val="22"/>
                <w:szCs w:val="22"/>
              </w:rPr>
              <w:t>benzenit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dhe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derivateve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të</w:t>
            </w:r>
            <w:proofErr w:type="spellEnd"/>
            <w:r w:rsidRPr="00B1546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iCs/>
                <w:sz w:val="22"/>
                <w:szCs w:val="22"/>
              </w:rPr>
              <w:t>tij</w:t>
            </w:r>
            <w:proofErr w:type="spellEnd"/>
            <w:r w:rsidRPr="00B15466">
              <w:rPr>
                <w:iCs/>
                <w:sz w:val="22"/>
                <w:szCs w:val="22"/>
              </w:rPr>
              <w:t>.</w:t>
            </w:r>
          </w:p>
        </w:tc>
      </w:tr>
      <w:tr w:rsidR="00306061" w:rsidRPr="00B15466" w:rsidTr="00494362">
        <w:tc>
          <w:tcPr>
            <w:tcW w:w="1999" w:type="dxa"/>
            <w:gridSpan w:val="2"/>
          </w:tcPr>
          <w:p w:rsidR="00306061" w:rsidRPr="00B15466" w:rsidRDefault="00306061" w:rsidP="004943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proofErr w:type="spellStart"/>
            <w:r w:rsidRPr="00B15466">
              <w:rPr>
                <w:rFonts w:ascii="Calibri" w:hAnsi="Calibri"/>
                <w:b/>
                <w:i/>
                <w:sz w:val="22"/>
                <w:szCs w:val="22"/>
              </w:rPr>
              <w:t>pesëmbëdhjetë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6857" w:type="dxa"/>
            <w:gridSpan w:val="2"/>
          </w:tcPr>
          <w:p w:rsidR="00306061" w:rsidRPr="00B15466" w:rsidRDefault="00306061" w:rsidP="00494362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Kollokfiumi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i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dyt</w:t>
            </w:r>
            <w:r w:rsidRPr="00EC3EEF">
              <w:rPr>
                <w:iCs/>
                <w:sz w:val="22"/>
                <w:szCs w:val="22"/>
              </w:rPr>
              <w:t>ë</w:t>
            </w:r>
            <w:proofErr w:type="spellEnd"/>
          </w:p>
        </w:tc>
      </w:tr>
      <w:tr w:rsidR="00494362" w:rsidRPr="00584FA0" w:rsidTr="00494362">
        <w:tc>
          <w:tcPr>
            <w:tcW w:w="8856" w:type="dxa"/>
            <w:gridSpan w:val="4"/>
            <w:shd w:val="clear" w:color="auto" w:fill="D9D9D9"/>
          </w:tcPr>
          <w:p w:rsidR="00494362" w:rsidRPr="00494362" w:rsidRDefault="00494362" w:rsidP="00494362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</w:tr>
      <w:tr w:rsidR="00494362" w:rsidRPr="00584FA0" w:rsidTr="00494362">
        <w:tc>
          <w:tcPr>
            <w:tcW w:w="8856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94362" w:rsidRPr="00494362" w:rsidRDefault="00494362" w:rsidP="00494362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proofErr w:type="spellStart"/>
            <w:r>
              <w:rPr>
                <w:b/>
                <w:sz w:val="22"/>
                <w:szCs w:val="22"/>
              </w:rPr>
              <w:t>Ushtrimet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laboratorike</w:t>
            </w:r>
            <w:proofErr w:type="spellEnd"/>
          </w:p>
        </w:tc>
      </w:tr>
      <w:tr w:rsidR="00494362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4362" w:rsidRPr="00494362" w:rsidRDefault="00494362" w:rsidP="00494362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494362" w:rsidRPr="00584FA0" w:rsidRDefault="00494362" w:rsidP="00494362">
            <w:pPr>
              <w:rPr>
                <w:b/>
                <w:i/>
                <w:sz w:val="22"/>
                <w:szCs w:val="22"/>
              </w:rPr>
            </w:pPr>
            <w:r w:rsidRPr="000D6650">
              <w:rPr>
                <w:sz w:val="22"/>
                <w:szCs w:val="22"/>
                <w:lang w:val="it-IT"/>
              </w:rPr>
              <w:t xml:space="preserve">Njoftimi me student, </w:t>
            </w:r>
            <w:r>
              <w:rPr>
                <w:sz w:val="22"/>
                <w:szCs w:val="22"/>
                <w:lang w:val="it-IT"/>
              </w:rPr>
              <w:t xml:space="preserve">syllabusin dhe </w:t>
            </w:r>
            <w:r w:rsidRPr="000D6650">
              <w:rPr>
                <w:sz w:val="22"/>
                <w:szCs w:val="22"/>
                <w:lang w:val="it-IT"/>
              </w:rPr>
              <w:t>me literaturën. Siguria në laboratorin kimik, eksplodimet dhe rreziqet nga zjarri, substancat karcinogjene, reagjentët e ndezshëm, laboratori i veprimeve të rrezikshme.</w:t>
            </w:r>
          </w:p>
        </w:tc>
      </w:tr>
      <w:tr w:rsidR="00494362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4362" w:rsidRPr="00494362" w:rsidRDefault="00494362" w:rsidP="00494362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494362" w:rsidRPr="00584FA0" w:rsidRDefault="00494362" w:rsidP="00494362">
            <w:pPr>
              <w:rPr>
                <w:b/>
                <w:i/>
                <w:sz w:val="22"/>
                <w:szCs w:val="22"/>
              </w:rPr>
            </w:pPr>
            <w:r w:rsidRPr="000D6650">
              <w:rPr>
                <w:sz w:val="22"/>
                <w:szCs w:val="22"/>
                <w:lang w:val="it-IT"/>
              </w:rPr>
              <w:t>Aparatura dhe paisjet e laboratorit</w:t>
            </w:r>
            <w:r w:rsidRPr="000D6650">
              <w:rPr>
                <w:b/>
                <w:sz w:val="22"/>
                <w:szCs w:val="22"/>
                <w:lang w:val="it-IT"/>
              </w:rPr>
              <w:t xml:space="preserve"> , </w:t>
            </w:r>
            <w:r w:rsidRPr="000D6650">
              <w:rPr>
                <w:sz w:val="22"/>
                <w:szCs w:val="22"/>
                <w:lang w:val="it-IT"/>
              </w:rPr>
              <w:t>paisjet e qelqit, larja dhe terja e paisjeve laboratorike, ngrohja banjot e ngrohjes, mjetet me ngrohje elektrike. Përzierja, paaisjet e rëndomta të zmeriluara për ecuri standarde të reaksionit, aspiratorët e ujit dhe pompat e vakuumit.</w:t>
            </w:r>
          </w:p>
        </w:tc>
      </w:tr>
      <w:tr w:rsidR="00494362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4362" w:rsidRPr="00494362" w:rsidRDefault="00494362" w:rsidP="00494362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494362" w:rsidRPr="00584FA0" w:rsidRDefault="00494362" w:rsidP="00494362">
            <w:pPr>
              <w:rPr>
                <w:b/>
                <w:i/>
                <w:sz w:val="22"/>
                <w:szCs w:val="22"/>
              </w:rPr>
            </w:pPr>
            <w:r w:rsidRPr="000D6650">
              <w:rPr>
                <w:sz w:val="22"/>
                <w:szCs w:val="22"/>
                <w:lang w:val="it-IT"/>
              </w:rPr>
              <w:t>Proceset e izolimit dhe të pastrimit, kristalizimi, filtrimi i tretësirës së ngrohtë, terja e materialit të rikristalizuar.</w:t>
            </w:r>
          </w:p>
        </w:tc>
      </w:tr>
      <w:tr w:rsidR="00494362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4362" w:rsidRPr="00494362" w:rsidRDefault="00494362" w:rsidP="00494362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494362" w:rsidRPr="000D6650" w:rsidRDefault="00494362" w:rsidP="00494362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Distilimi – Distilimi i thjeshtë dhe distilimi fraksional.</w:t>
            </w:r>
          </w:p>
        </w:tc>
      </w:tr>
      <w:tr w:rsidR="00AD2223" w:rsidRPr="00584FA0" w:rsidTr="00494362">
        <w:trPr>
          <w:trHeight w:val="275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Distilimi me presion të zvogëluar (në vakuum) dhe distilimi me avuj uji.</w:t>
            </w:r>
          </w:p>
        </w:tc>
      </w:tr>
      <w:tr w:rsidR="00AD2223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 xml:space="preserve">Ekstraktimi i substancave të lëngëta në hinkë separatore, aparatura dhe veprimet, ekstraktimi acid-bazë-neutral, izolimi dhe pastrimi i komponimeve organike neutrale, izolimi dhe pastrimi i komponimeve organike acidike dhe izolimi dhe pastrimi i </w:t>
            </w:r>
            <w:r w:rsidRPr="000D6650">
              <w:rPr>
                <w:sz w:val="22"/>
                <w:szCs w:val="22"/>
                <w:lang w:val="it-IT"/>
              </w:rPr>
              <w:lastRenderedPageBreak/>
              <w:t>komponimeve organike bazike.</w:t>
            </w:r>
          </w:p>
        </w:tc>
      </w:tr>
      <w:tr w:rsidR="00AD2223" w:rsidRPr="00584FA0" w:rsidTr="00494362">
        <w:trPr>
          <w:trHeight w:val="26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Ekstraktimi i substancave të ngurta me aparat të Soxhlet-it. Detyra rreth emërtimit te alkaneve dhe halogjenureve të alkileve.</w:t>
            </w:r>
          </w:p>
        </w:tc>
      </w:tr>
      <w:tr w:rsidR="00AD2223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Kromatografia, Kromatografia në shtresë të hollë, pregaditja e pllakave kromatografike, tërheqja e gypave kapilarë për pikosje të plakave. Kromatografia ne kolone.</w:t>
            </w:r>
          </w:p>
        </w:tc>
      </w:tr>
      <w:tr w:rsidR="00AD2223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Percaktimi i konstantave fizike, Pika e shkrirjes - caktimi i pikës së shkrirjes i kristaleve të acidit acetilsalicilik, me enën e Thile-ut dhe me aparat Buchi 585</w:t>
            </w:r>
            <w:r>
              <w:rPr>
                <w:sz w:val="22"/>
                <w:szCs w:val="22"/>
                <w:lang w:val="it-IT"/>
              </w:rPr>
              <w:t xml:space="preserve">, </w:t>
            </w:r>
            <w:r w:rsidRPr="000D6650">
              <w:rPr>
                <w:sz w:val="22"/>
                <w:szCs w:val="22"/>
                <w:lang w:val="it-IT"/>
              </w:rPr>
              <w:t>pika e vlimit-caktimi i pikes se vlimit te kloroformit.</w:t>
            </w:r>
          </w:p>
        </w:tc>
      </w:tr>
      <w:tr w:rsidR="00AD2223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ind w:left="720" w:hanging="720"/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Analiza kualitative e komponimeve organike, identifikimi i karbonit dhe hidrogjenit.</w:t>
            </w:r>
          </w:p>
        </w:tc>
      </w:tr>
      <w:tr w:rsidR="00AD2223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Analiza kualitative e komponimeve organike, identifikimi i azotit, identifikimi i sulfurit dhe elementeve halogjene.</w:t>
            </w:r>
          </w:p>
        </w:tc>
      </w:tr>
      <w:tr w:rsidR="00AD2223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Hidrokarburet e ngopura-Alkanet, Metani perfitimi dhe vetit, Reaksionet kimike te hidrokarbureve te ngopura. Veprimi i tretesires ujore te bromit, Veprimi i bromit te tretur ne tretes joujor, Veprimi i tretesires se permanganatit te kaliumit, Veprimi i acidit sulfurik te perqendruar, Veprimi i acidit nitrik te perqendruar.</w:t>
            </w:r>
          </w:p>
        </w:tc>
      </w:tr>
      <w:tr w:rsidR="00AD2223" w:rsidRPr="00584FA0" w:rsidTr="00494362">
        <w:trPr>
          <w:trHeight w:val="19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 xml:space="preserve">Hidrokarburet e pangopura-Alkenet, Eteni perfitimi dhe vetit, Reaksionet kimike te hidrokarbureve te pangopura. Veprimi i tretesires ujore te bromit, Veprimi i bromit te tretur ne tretes joujor, Veprimi i tretesires se permanganatit te kaliumit, Veprimi i acidit sulfurik te perqendruar, Reaksioni i hidratimit te hidrokarbureve te ngopura, Emërtimi i alkeneve. </w:t>
            </w:r>
          </w:p>
        </w:tc>
      </w:tr>
      <w:tr w:rsidR="00AD2223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lang w:val="it-IT"/>
              </w:rPr>
            </w:pPr>
            <w:r w:rsidRPr="000D6650">
              <w:rPr>
                <w:sz w:val="22"/>
                <w:szCs w:val="22"/>
                <w:lang w:val="it-IT"/>
              </w:rPr>
              <w:t>Hidrokarburet e pangopura-Alkinet, Etini perfitimi dhe vetit, Perfitimi i karbureve,  Reaksionet kimike te hidrokarbureve te pangopura. Veprimi i tretesires ujore te bromit, Veprimi i bromit te tretur ne tretes joujor, Veprimi i tretesires se permanganatit te kaliumit, Emertimi i alkineve dhe dieneve.</w:t>
            </w:r>
          </w:p>
        </w:tc>
      </w:tr>
      <w:tr w:rsidR="00AD2223" w:rsidRPr="00584FA0" w:rsidTr="00494362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AD2223" w:rsidRPr="00494362" w:rsidRDefault="00AD2223" w:rsidP="00AD2223">
            <w:pPr>
              <w:rPr>
                <w:b/>
                <w:sz w:val="22"/>
                <w:szCs w:val="22"/>
              </w:rPr>
            </w:pPr>
            <w:r w:rsidRPr="0049436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328" w:type="dxa"/>
            <w:gridSpan w:val="3"/>
            <w:tcBorders>
              <w:left w:val="single" w:sz="4" w:space="0" w:color="auto"/>
            </w:tcBorders>
          </w:tcPr>
          <w:p w:rsidR="00AD2223" w:rsidRPr="000D6650" w:rsidRDefault="00AD2223" w:rsidP="00AD2223">
            <w:pPr>
              <w:jc w:val="both"/>
              <w:rPr>
                <w:iCs/>
              </w:rPr>
            </w:pPr>
            <w:proofErr w:type="spellStart"/>
            <w:r w:rsidRPr="000D6650">
              <w:rPr>
                <w:iCs/>
                <w:sz w:val="22"/>
                <w:szCs w:val="22"/>
              </w:rPr>
              <w:t>Kollokfium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5239"/>
      </w:tblGrid>
      <w:tr w:rsidR="00AD2223" w:rsidRPr="00777D28" w:rsidTr="00307975">
        <w:tc>
          <w:tcPr>
            <w:tcW w:w="8856" w:type="dxa"/>
            <w:gridSpan w:val="2"/>
            <w:shd w:val="clear" w:color="auto" w:fill="D9D9D9"/>
          </w:tcPr>
          <w:p w:rsidR="00AD2223" w:rsidRPr="00777D28" w:rsidRDefault="00AD2223" w:rsidP="0030797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</w:t>
            </w:r>
            <w:r w:rsidRPr="00AD2223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ushtrime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laboratorike</w:t>
            </w:r>
            <w:proofErr w:type="spellEnd"/>
          </w:p>
        </w:tc>
      </w:tr>
      <w:tr w:rsidR="00AD2223" w:rsidRPr="00422B4B" w:rsidTr="00307975">
        <w:tc>
          <w:tcPr>
            <w:tcW w:w="3617" w:type="dxa"/>
          </w:tcPr>
          <w:p w:rsidR="00AD2223" w:rsidRPr="00777D28" w:rsidRDefault="00AD2223" w:rsidP="0030797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</w:tcPr>
          <w:p w:rsidR="00AD2223" w:rsidRPr="00422B4B" w:rsidRDefault="00AD2223" w:rsidP="00AD222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422B4B">
              <w:rPr>
                <w:rFonts w:ascii="Times New Roman" w:hAnsi="Times New Roman"/>
                <w:lang w:val="it-IT"/>
              </w:rPr>
              <w:t>N.M.Daci, Kimia Organike Eksperi</w:t>
            </w:r>
            <w:r>
              <w:rPr>
                <w:rFonts w:ascii="Times New Roman" w:hAnsi="Times New Roman"/>
                <w:lang w:val="it-IT"/>
              </w:rPr>
              <w:t xml:space="preserve">mentale, ASHAK, </w:t>
            </w:r>
            <w:r w:rsidRPr="00422B4B">
              <w:rPr>
                <w:rFonts w:ascii="Times New Roman" w:hAnsi="Times New Roman"/>
                <w:lang w:val="it-IT"/>
              </w:rPr>
              <w:t xml:space="preserve">1998, Prishtinë; </w:t>
            </w:r>
          </w:p>
        </w:tc>
      </w:tr>
      <w:tr w:rsidR="00AD2223" w:rsidRPr="00422B4B" w:rsidTr="00307975">
        <w:tc>
          <w:tcPr>
            <w:tcW w:w="3617" w:type="dxa"/>
          </w:tcPr>
          <w:p w:rsidR="00AD2223" w:rsidRPr="00777D28" w:rsidRDefault="00AD2223" w:rsidP="0030797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</w:tcPr>
          <w:p w:rsidR="00AD2223" w:rsidRPr="00422B4B" w:rsidRDefault="00AD2223" w:rsidP="00AD222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422B4B">
              <w:rPr>
                <w:rFonts w:ascii="Times New Roman" w:hAnsi="Times New Roman"/>
              </w:rPr>
              <w:t>Laurence M. Harwood &amp; Christopher J. Moody, Experimental Organic Chemistry, Blackwell Scientific Publications, Oxford, London, 1989.</w:t>
            </w:r>
          </w:p>
          <w:p w:rsidR="00AD2223" w:rsidRPr="00422B4B" w:rsidRDefault="00AD2223" w:rsidP="00AD222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422B4B">
              <w:rPr>
                <w:rFonts w:ascii="Times New Roman" w:hAnsi="Times New Roman"/>
              </w:rPr>
              <w:t xml:space="preserve"> Lois F. </w:t>
            </w:r>
            <w:proofErr w:type="spellStart"/>
            <w:r w:rsidRPr="00422B4B">
              <w:rPr>
                <w:rFonts w:ascii="Times New Roman" w:hAnsi="Times New Roman"/>
              </w:rPr>
              <w:t>Fieser</w:t>
            </w:r>
            <w:proofErr w:type="spellEnd"/>
            <w:r w:rsidRPr="00422B4B">
              <w:rPr>
                <w:rFonts w:ascii="Times New Roman" w:hAnsi="Times New Roman"/>
              </w:rPr>
              <w:t>, Kenneth L. Williamson, Organic Experiments, 4</w:t>
            </w:r>
            <w:r w:rsidRPr="00422B4B">
              <w:rPr>
                <w:rFonts w:ascii="Times New Roman" w:hAnsi="Times New Roman"/>
                <w:vertAlign w:val="superscript"/>
              </w:rPr>
              <w:t>th</w:t>
            </w:r>
            <w:r w:rsidRPr="00422B4B">
              <w:rPr>
                <w:rFonts w:ascii="Times New Roman" w:hAnsi="Times New Roman"/>
              </w:rPr>
              <w:t xml:space="preserve"> edition, </w:t>
            </w:r>
            <w:proofErr w:type="spellStart"/>
            <w:r w:rsidRPr="00422B4B">
              <w:rPr>
                <w:rFonts w:ascii="Times New Roman" w:hAnsi="Times New Roman"/>
              </w:rPr>
              <w:t>D.C.Heath</w:t>
            </w:r>
            <w:proofErr w:type="spellEnd"/>
            <w:r w:rsidRPr="00422B4B">
              <w:rPr>
                <w:rFonts w:ascii="Times New Roman" w:hAnsi="Times New Roman"/>
              </w:rPr>
              <w:t xml:space="preserve"> and Company, Massachusetts, USA, 1979.</w:t>
            </w:r>
          </w:p>
          <w:p w:rsidR="00AD2223" w:rsidRPr="00422B4B" w:rsidRDefault="00AD2223" w:rsidP="00AD2223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lang w:val="it-IT"/>
              </w:rPr>
            </w:pPr>
            <w:r w:rsidRPr="00422B4B">
              <w:rPr>
                <w:rFonts w:ascii="Times New Roman" w:hAnsi="Times New Roman"/>
                <w:lang w:val="it-IT"/>
              </w:rPr>
              <w:t>S. Govori, V. Kalaj, O. Leci, Kimia organike preparative, Universiteti i Prishtines, 2006, Prishtine.</w:t>
            </w:r>
          </w:p>
        </w:tc>
      </w:tr>
    </w:tbl>
    <w:p w:rsidR="00306061" w:rsidRPr="00B15466" w:rsidRDefault="00306061" w:rsidP="0030606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306061" w:rsidRPr="00B15466" w:rsidTr="005400FD">
        <w:tc>
          <w:tcPr>
            <w:tcW w:w="8856" w:type="dxa"/>
            <w:shd w:val="clear" w:color="auto" w:fill="D9D9D9"/>
          </w:tcPr>
          <w:p w:rsidR="00306061" w:rsidRPr="00B15466" w:rsidRDefault="00306061" w:rsidP="0030606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5466">
              <w:rPr>
                <w:rFonts w:ascii="Calibri" w:hAnsi="Calibri"/>
                <w:b/>
                <w:sz w:val="22"/>
                <w:szCs w:val="22"/>
              </w:rPr>
              <w:t>Politikat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rFonts w:ascii="Calibri" w:hAnsi="Calibri"/>
                <w:b/>
                <w:sz w:val="22"/>
                <w:szCs w:val="22"/>
              </w:rPr>
              <w:t>akademike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rFonts w:ascii="Calibri" w:hAnsi="Calibri"/>
                <w:b/>
                <w:sz w:val="22"/>
                <w:szCs w:val="22"/>
              </w:rPr>
              <w:t>dhe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5466">
              <w:rPr>
                <w:rFonts w:ascii="Calibri" w:hAnsi="Calibri"/>
                <w:b/>
                <w:sz w:val="22"/>
                <w:szCs w:val="22"/>
              </w:rPr>
              <w:t>rregullat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proofErr w:type="spellStart"/>
            <w:r w:rsidRPr="00B15466">
              <w:rPr>
                <w:rFonts w:ascii="Calibri" w:hAnsi="Calibri"/>
                <w:b/>
                <w:sz w:val="22"/>
                <w:szCs w:val="22"/>
              </w:rPr>
              <w:t>mirësjelljes</w:t>
            </w:r>
            <w:proofErr w:type="spellEnd"/>
            <w:r w:rsidRPr="00B1546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306061" w:rsidRPr="00B15466" w:rsidTr="00963207">
        <w:trPr>
          <w:trHeight w:val="872"/>
        </w:trPr>
        <w:tc>
          <w:tcPr>
            <w:tcW w:w="8856" w:type="dxa"/>
          </w:tcPr>
          <w:p w:rsidR="00306061" w:rsidRPr="00963207" w:rsidRDefault="00306061" w:rsidP="00963207">
            <w:pPr>
              <w:rPr>
                <w:sz w:val="22"/>
                <w:szCs w:val="22"/>
              </w:rPr>
            </w:pPr>
            <w:proofErr w:type="spellStart"/>
            <w:r w:rsidRPr="00EC3EEF">
              <w:rPr>
                <w:sz w:val="22"/>
                <w:szCs w:val="22"/>
              </w:rPr>
              <w:t>Çdo</w:t>
            </w:r>
            <w:proofErr w:type="spellEnd"/>
            <w:r w:rsidRPr="00EC3EEF">
              <w:rPr>
                <w:sz w:val="22"/>
                <w:szCs w:val="22"/>
              </w:rPr>
              <w:t xml:space="preserve"> student </w:t>
            </w:r>
            <w:proofErr w:type="spellStart"/>
            <w:r w:rsidRPr="00EC3EEF">
              <w:rPr>
                <w:sz w:val="22"/>
                <w:szCs w:val="22"/>
              </w:rPr>
              <w:t>duhet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tu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përmbahet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politikave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të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përshkruara</w:t>
            </w:r>
            <w:proofErr w:type="spellEnd"/>
            <w:r w:rsidRPr="00EC3EEF">
              <w:rPr>
                <w:sz w:val="22"/>
                <w:szCs w:val="22"/>
              </w:rPr>
              <w:t xml:space="preserve"> me </w:t>
            </w:r>
            <w:proofErr w:type="spellStart"/>
            <w:r w:rsidRPr="00EC3EEF">
              <w:rPr>
                <w:sz w:val="22"/>
                <w:szCs w:val="22"/>
              </w:rPr>
              <w:t>Statutin</w:t>
            </w:r>
            <w:proofErr w:type="spellEnd"/>
            <w:r w:rsidRPr="00EC3EEF">
              <w:rPr>
                <w:sz w:val="22"/>
                <w:szCs w:val="22"/>
              </w:rPr>
              <w:t xml:space="preserve"> e UP-</w:t>
            </w:r>
            <w:proofErr w:type="spellStart"/>
            <w:r w:rsidRPr="00EC3EEF">
              <w:rPr>
                <w:sz w:val="22"/>
                <w:szCs w:val="22"/>
              </w:rPr>
              <w:t>së</w:t>
            </w:r>
            <w:proofErr w:type="spellEnd"/>
            <w:r w:rsidRPr="00EC3EEF">
              <w:rPr>
                <w:sz w:val="22"/>
                <w:szCs w:val="22"/>
              </w:rPr>
              <w:t xml:space="preserve">. </w:t>
            </w:r>
            <w:proofErr w:type="spellStart"/>
            <w:r w:rsidRPr="00EC3EEF">
              <w:rPr>
                <w:sz w:val="22"/>
                <w:szCs w:val="22"/>
              </w:rPr>
              <w:t>Vijimi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rregullt</w:t>
            </w:r>
            <w:proofErr w:type="spellEnd"/>
            <w:r w:rsidRPr="00EC3EEF">
              <w:rPr>
                <w:sz w:val="22"/>
                <w:szCs w:val="22"/>
              </w:rPr>
              <w:t xml:space="preserve"> n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ligj</w:t>
            </w:r>
            <w:proofErr w:type="spellEnd"/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rata </w:t>
            </w:r>
            <w:proofErr w:type="spellStart"/>
            <w:r w:rsidRPr="00EC3EEF">
              <w:rPr>
                <w:sz w:val="22"/>
                <w:szCs w:val="22"/>
              </w:rPr>
              <w:t>dhe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ushtrime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si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dhe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aktiviteti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gjat</w:t>
            </w:r>
            <w:proofErr w:type="spellEnd"/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or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proofErr w:type="spellStart"/>
            <w:r w:rsidRPr="00EC3EEF">
              <w:rPr>
                <w:sz w:val="22"/>
                <w:szCs w:val="22"/>
              </w:rPr>
              <w:t>ve</w:t>
            </w:r>
            <w:proofErr w:type="spellEnd"/>
            <w:r w:rsidRPr="00EC3EEF">
              <w:rPr>
                <w:sz w:val="22"/>
                <w:szCs w:val="22"/>
              </w:rPr>
              <w:t xml:space="preserve"> t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m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proofErr w:type="spellStart"/>
            <w:r w:rsidRPr="00EC3EEF">
              <w:rPr>
                <w:sz w:val="22"/>
                <w:szCs w:val="22"/>
              </w:rPr>
              <w:t>simit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është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domosdoshëm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për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çdo</w:t>
            </w:r>
            <w:proofErr w:type="spellEnd"/>
            <w:r w:rsidRPr="00EC3EEF">
              <w:rPr>
                <w:sz w:val="22"/>
                <w:szCs w:val="22"/>
              </w:rPr>
              <w:t xml:space="preserve"> student. </w:t>
            </w:r>
            <w:proofErr w:type="spellStart"/>
            <w:r w:rsidRPr="00EC3EEF">
              <w:rPr>
                <w:sz w:val="22"/>
                <w:szCs w:val="22"/>
              </w:rPr>
              <w:t>Mashtrimet</w:t>
            </w:r>
            <w:proofErr w:type="spellEnd"/>
            <w:r w:rsidRPr="00EC3EEF">
              <w:rPr>
                <w:sz w:val="22"/>
                <w:szCs w:val="22"/>
              </w:rPr>
              <w:t xml:space="preserve"> e </w:t>
            </w:r>
            <w:proofErr w:type="spellStart"/>
            <w:r w:rsidRPr="00EC3EEF">
              <w:rPr>
                <w:sz w:val="22"/>
                <w:szCs w:val="22"/>
              </w:rPr>
              <w:t>çfarëdo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lloji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nuk</w:t>
            </w:r>
            <w:proofErr w:type="spellEnd"/>
            <w:r w:rsidRPr="00EC3EEF">
              <w:rPr>
                <w:sz w:val="22"/>
                <w:szCs w:val="22"/>
              </w:rPr>
              <w:t xml:space="preserve"> do </w:t>
            </w:r>
            <w:proofErr w:type="spellStart"/>
            <w:r w:rsidRPr="00EC3EEF">
              <w:rPr>
                <w:sz w:val="22"/>
                <w:szCs w:val="22"/>
              </w:rPr>
              <w:t>të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tolerohen</w:t>
            </w:r>
            <w:proofErr w:type="spellEnd"/>
            <w:r w:rsidR="00963207">
              <w:rPr>
                <w:sz w:val="22"/>
                <w:szCs w:val="22"/>
              </w:rPr>
              <w:t>.</w:t>
            </w:r>
          </w:p>
        </w:tc>
      </w:tr>
    </w:tbl>
    <w:p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 w:rsidSect="0034418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79" w:rsidRDefault="00B73879">
      <w:r>
        <w:separator/>
      </w:r>
    </w:p>
  </w:endnote>
  <w:endnote w:type="continuationSeparator" w:id="1">
    <w:p w:rsidR="00B73879" w:rsidRDefault="00B7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344182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344182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DBB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79" w:rsidRDefault="00B73879">
      <w:r>
        <w:separator/>
      </w:r>
    </w:p>
  </w:footnote>
  <w:footnote w:type="continuationSeparator" w:id="1">
    <w:p w:rsidR="00B73879" w:rsidRDefault="00B7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6C4"/>
    <w:multiLevelType w:val="hybridMultilevel"/>
    <w:tmpl w:val="DF1A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BCD"/>
    <w:multiLevelType w:val="hybridMultilevel"/>
    <w:tmpl w:val="E0165A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640501A"/>
    <w:multiLevelType w:val="hybridMultilevel"/>
    <w:tmpl w:val="E0165A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6F14F7D"/>
    <w:multiLevelType w:val="hybridMultilevel"/>
    <w:tmpl w:val="0C7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143E"/>
    <w:multiLevelType w:val="hybridMultilevel"/>
    <w:tmpl w:val="76CE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31020"/>
    <w:rsid w:val="00043592"/>
    <w:rsid w:val="00060E9F"/>
    <w:rsid w:val="00102557"/>
    <w:rsid w:val="00105C2D"/>
    <w:rsid w:val="00132604"/>
    <w:rsid w:val="00183923"/>
    <w:rsid w:val="0021580C"/>
    <w:rsid w:val="002177ED"/>
    <w:rsid w:val="002466FE"/>
    <w:rsid w:val="002610A3"/>
    <w:rsid w:val="00286A58"/>
    <w:rsid w:val="002C00FA"/>
    <w:rsid w:val="002D3069"/>
    <w:rsid w:val="0030354C"/>
    <w:rsid w:val="00306061"/>
    <w:rsid w:val="00307975"/>
    <w:rsid w:val="00344182"/>
    <w:rsid w:val="00381B41"/>
    <w:rsid w:val="003B625C"/>
    <w:rsid w:val="003B6D85"/>
    <w:rsid w:val="003E3193"/>
    <w:rsid w:val="00494362"/>
    <w:rsid w:val="004C0CCA"/>
    <w:rsid w:val="004C46F3"/>
    <w:rsid w:val="005400FD"/>
    <w:rsid w:val="00603DD2"/>
    <w:rsid w:val="00646004"/>
    <w:rsid w:val="006D7FB4"/>
    <w:rsid w:val="006F116D"/>
    <w:rsid w:val="007038CC"/>
    <w:rsid w:val="00746D8D"/>
    <w:rsid w:val="00777D28"/>
    <w:rsid w:val="00781805"/>
    <w:rsid w:val="007875AB"/>
    <w:rsid w:val="007B1510"/>
    <w:rsid w:val="007B68A2"/>
    <w:rsid w:val="007C3132"/>
    <w:rsid w:val="007E6202"/>
    <w:rsid w:val="007F46C5"/>
    <w:rsid w:val="008A439B"/>
    <w:rsid w:val="008A716D"/>
    <w:rsid w:val="008D0608"/>
    <w:rsid w:val="00903474"/>
    <w:rsid w:val="00932325"/>
    <w:rsid w:val="00963207"/>
    <w:rsid w:val="009B3F0A"/>
    <w:rsid w:val="009E2AF8"/>
    <w:rsid w:val="00A545BA"/>
    <w:rsid w:val="00A662A0"/>
    <w:rsid w:val="00AA2C57"/>
    <w:rsid w:val="00AA3C2B"/>
    <w:rsid w:val="00AC08ED"/>
    <w:rsid w:val="00AD2223"/>
    <w:rsid w:val="00AE1172"/>
    <w:rsid w:val="00B267C9"/>
    <w:rsid w:val="00B35215"/>
    <w:rsid w:val="00B73879"/>
    <w:rsid w:val="00B815D1"/>
    <w:rsid w:val="00B871E8"/>
    <w:rsid w:val="00BA6E9C"/>
    <w:rsid w:val="00BB1A1A"/>
    <w:rsid w:val="00C12DAB"/>
    <w:rsid w:val="00C6155B"/>
    <w:rsid w:val="00CD6E12"/>
    <w:rsid w:val="00CF116F"/>
    <w:rsid w:val="00D05DBB"/>
    <w:rsid w:val="00D10BC6"/>
    <w:rsid w:val="00D67209"/>
    <w:rsid w:val="00DB2823"/>
    <w:rsid w:val="00DF6543"/>
    <w:rsid w:val="00E64FDE"/>
    <w:rsid w:val="00EF57F9"/>
    <w:rsid w:val="00F04222"/>
    <w:rsid w:val="00F34158"/>
    <w:rsid w:val="00F47480"/>
    <w:rsid w:val="00F5660C"/>
    <w:rsid w:val="00FB050B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uiPriority w:val="99"/>
    <w:rsid w:val="00C12D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2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jlinda.ajvaz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12223</CharactersWithSpaces>
  <SharedDoc>false</SharedDoc>
  <HLinks>
    <vt:vector size="6" baseType="variant"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mailto:majlinda.ajvazi@uni-pr.edu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3</cp:revision>
  <cp:lastPrinted>2011-03-07T08:39:00Z</cp:lastPrinted>
  <dcterms:created xsi:type="dcterms:W3CDTF">2019-10-02T15:29:00Z</dcterms:created>
  <dcterms:modified xsi:type="dcterms:W3CDTF">2020-01-28T11:53:00Z</dcterms:modified>
</cp:coreProperties>
</file>