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3C" w:rsidRPr="00F6764B" w:rsidRDefault="00CC363C" w:rsidP="00CC363C">
      <w:pPr>
        <w:jc w:val="both"/>
        <w:rPr>
          <w:rFonts w:ascii="Times New Roman" w:eastAsiaTheme="minorEastAsia" w:hAnsi="Times New Roman"/>
          <w:b/>
          <w:sz w:val="24"/>
          <w:szCs w:val="24"/>
          <w:lang w:val="it-IT"/>
        </w:rPr>
      </w:pPr>
      <w:r w:rsidRPr="00F6764B">
        <w:rPr>
          <w:rFonts w:ascii="Times New Roman" w:eastAsiaTheme="minorEastAsia" w:hAnsi="Times New Roman"/>
          <w:b/>
          <w:lang w:val="it-IT"/>
        </w:rPr>
        <w:t xml:space="preserve">Lënda: </w:t>
      </w:r>
      <w:r>
        <w:rPr>
          <w:rFonts w:ascii="Times New Roman" w:eastAsiaTheme="minorEastAsia" w:hAnsi="Times New Roman"/>
          <w:b/>
          <w:sz w:val="24"/>
          <w:szCs w:val="24"/>
          <w:lang w:val="it-IT"/>
        </w:rPr>
        <w:t>Analiza e komponimeve organike</w:t>
      </w:r>
    </w:p>
    <w:p w:rsidR="00CC363C" w:rsidRDefault="00CC363C" w:rsidP="00CC363C">
      <w:pPr>
        <w:rPr>
          <w:rFonts w:ascii="Times New Roman" w:eastAsiaTheme="minorEastAsia" w:hAnsi="Times New Roman"/>
          <w:sz w:val="24"/>
          <w:szCs w:val="24"/>
          <w:lang w:val="it-IT"/>
        </w:rPr>
      </w:pPr>
      <w:r w:rsidRPr="00F6764B">
        <w:rPr>
          <w:rFonts w:ascii="Times New Roman" w:eastAsiaTheme="minorEastAsia" w:hAnsi="Times New Roman"/>
          <w:b/>
          <w:lang w:val="it-IT"/>
        </w:rPr>
        <w:t xml:space="preserve">Mësimdhënësi: </w:t>
      </w:r>
      <w:r w:rsidR="004F402A">
        <w:rPr>
          <w:rFonts w:ascii="Times New Roman" w:eastAsiaTheme="minorEastAsia" w:hAnsi="Times New Roman"/>
          <w:sz w:val="24"/>
          <w:szCs w:val="24"/>
          <w:lang w:val="it-IT"/>
        </w:rPr>
        <w:t>Prof. Dr</w:t>
      </w:r>
      <w:r w:rsidRPr="00F6764B">
        <w:rPr>
          <w:rFonts w:ascii="Times New Roman" w:eastAsiaTheme="minorEastAsia" w:hAnsi="Times New Roman"/>
          <w:sz w:val="24"/>
          <w:szCs w:val="24"/>
          <w:lang w:val="it-IT"/>
        </w:rPr>
        <w:t>. Majlinda Daci-Ajvazi</w:t>
      </w:r>
    </w:p>
    <w:p w:rsidR="000D35A5" w:rsidRPr="00870FF2" w:rsidRDefault="000D35A5" w:rsidP="000D35A5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Statusi i lëndës: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 </w:t>
      </w:r>
      <w:r w:rsidR="009C6DEC">
        <w:rPr>
          <w:rFonts w:ascii="Times New Roman" w:hAnsi="Times New Roman"/>
          <w:bCs/>
          <w:color w:val="000000"/>
          <w:lang w:val="sq-AL"/>
        </w:rPr>
        <w:t>Zgjedhore</w:t>
      </w:r>
    </w:p>
    <w:p w:rsidR="000D35A5" w:rsidRPr="00F6764B" w:rsidRDefault="000D35A5" w:rsidP="000D35A5">
      <w:pPr>
        <w:rPr>
          <w:rFonts w:ascii="Times New Roman" w:eastAsiaTheme="minorEastAsia" w:hAnsi="Times New Roman"/>
          <w:lang w:val="it-IT"/>
        </w:rPr>
      </w:pPr>
      <w:r w:rsidRPr="00E9270D">
        <w:rPr>
          <w:rFonts w:ascii="Times New Roman" w:eastAsiaTheme="minorEastAsia" w:hAnsi="Times New Roman"/>
          <w:b/>
          <w:sz w:val="24"/>
          <w:szCs w:val="24"/>
          <w:lang w:val="it-IT"/>
        </w:rPr>
        <w:t>ECTS kredi:</w:t>
      </w:r>
      <w:r w:rsidR="00BB0692">
        <w:rPr>
          <w:rFonts w:ascii="Times New Roman" w:eastAsiaTheme="minorEastAsia" w:hAnsi="Times New Roman"/>
          <w:sz w:val="24"/>
          <w:szCs w:val="24"/>
          <w:lang w:val="it-IT"/>
        </w:rPr>
        <w:t xml:space="preserve"> 5</w:t>
      </w:r>
    </w:p>
    <w:p w:rsidR="00CC363C" w:rsidRPr="00F6764B" w:rsidRDefault="000D35A5" w:rsidP="000D35A5">
      <w:pPr>
        <w:rPr>
          <w:rFonts w:ascii="Times New Roman" w:eastAsiaTheme="minorEastAsia" w:hAnsi="Times New Roman"/>
          <w:lang w:val="it-IT"/>
        </w:rPr>
      </w:pPr>
      <w:r w:rsidRPr="00F6764B">
        <w:rPr>
          <w:rFonts w:ascii="Times New Roman" w:eastAsiaTheme="minorEastAsia" w:hAnsi="Times New Roman"/>
          <w:b/>
          <w:lang w:val="it-IT"/>
        </w:rPr>
        <w:t>Për</w:t>
      </w:r>
      <w:r>
        <w:rPr>
          <w:rFonts w:ascii="Times New Roman" w:eastAsiaTheme="minorEastAsia" w:hAnsi="Times New Roman"/>
          <w:b/>
          <w:lang w:val="it-IT"/>
        </w:rPr>
        <w:t>mbajtja</w:t>
      </w:r>
      <w:r w:rsidRPr="00F6764B">
        <w:rPr>
          <w:rFonts w:ascii="Times New Roman" w:eastAsiaTheme="minorEastAsia" w:hAnsi="Times New Roman"/>
          <w:b/>
          <w:lang w:val="it-IT"/>
        </w:rPr>
        <w:t xml:space="preserve"> </w:t>
      </w:r>
      <w:r>
        <w:rPr>
          <w:rFonts w:ascii="Times New Roman" w:eastAsiaTheme="minorEastAsia" w:hAnsi="Times New Roman"/>
          <w:b/>
          <w:lang w:val="it-IT"/>
        </w:rPr>
        <w:t>e</w:t>
      </w:r>
      <w:r w:rsidRPr="00F6764B">
        <w:rPr>
          <w:rFonts w:ascii="Times New Roman" w:eastAsiaTheme="minorEastAsia" w:hAnsi="Times New Roman"/>
          <w:b/>
          <w:lang w:val="it-IT"/>
        </w:rPr>
        <w:t xml:space="preserve"> lëndës</w:t>
      </w:r>
      <w:r w:rsidR="00CC363C" w:rsidRPr="00F6764B">
        <w:rPr>
          <w:rFonts w:ascii="Times New Roman" w:eastAsiaTheme="minorEastAsia" w:hAnsi="Times New Roman"/>
          <w:b/>
          <w:lang w:val="it-IT"/>
        </w:rPr>
        <w:t>:</w:t>
      </w:r>
      <w:r w:rsidR="00CC363C">
        <w:rPr>
          <w:rFonts w:ascii="Times New Roman" w:eastAsiaTheme="minorEastAsia" w:hAnsi="Times New Roman"/>
          <w:b/>
          <w:lang w:val="it-IT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Kimistë</w:t>
      </w:r>
      <w:r w:rsidR="00CC363C">
        <w:rPr>
          <w:rFonts w:ascii="Times New Roman" w:hAnsi="Times New Roman"/>
          <w:sz w:val="24"/>
          <w:szCs w:val="24"/>
        </w:rPr>
        <w:t>t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organik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duhet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rregullisht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identifikojnë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komponimet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që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janë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formuar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reaksionet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kimike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ose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janë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izoluar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nga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burimet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natyrore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C363C" w:rsidRPr="00DC2FB7">
        <w:rPr>
          <w:rFonts w:ascii="Times New Roman" w:hAnsi="Times New Roman"/>
          <w:sz w:val="24"/>
          <w:szCs w:val="24"/>
        </w:rPr>
        <w:t>Zbulimi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i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identitetit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të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një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komponimi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panjohur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organik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kërkon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gjetjen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grupeve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funksionale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që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ai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komponim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i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përmban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si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dhe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përcaktimin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strukturës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tij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moleku</w:t>
      </w:r>
      <w:r w:rsidR="00CC363C">
        <w:rPr>
          <w:rFonts w:ascii="Times New Roman" w:hAnsi="Times New Roman"/>
          <w:sz w:val="24"/>
          <w:szCs w:val="24"/>
        </w:rPr>
        <w:t>lare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dhe</w:t>
      </w:r>
      <w:proofErr w:type="spell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>
        <w:rPr>
          <w:rFonts w:ascii="Times New Roman" w:hAnsi="Times New Roman"/>
          <w:sz w:val="24"/>
          <w:szCs w:val="24"/>
        </w:rPr>
        <w:t>tredimensionale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>.</w:t>
      </w:r>
      <w:proofErr w:type="gram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363C" w:rsidRPr="00DC2FB7">
        <w:rPr>
          <w:rFonts w:ascii="Times New Roman" w:hAnsi="Times New Roman"/>
          <w:sz w:val="24"/>
          <w:szCs w:val="24"/>
        </w:rPr>
        <w:t>Për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këtë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qëllim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kimistët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organik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i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përdorin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metodat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kimike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dhe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ato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spektroskopike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>.</w:t>
      </w:r>
      <w:proofErr w:type="gramEnd"/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Përmes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29B">
        <w:rPr>
          <w:rFonts w:ascii="Times New Roman" w:hAnsi="Times New Roman"/>
          <w:sz w:val="24"/>
          <w:szCs w:val="24"/>
        </w:rPr>
        <w:t>analiz</w:t>
      </w:r>
      <w:r w:rsidR="0074329B" w:rsidRPr="0074329B">
        <w:rPr>
          <w:rFonts w:ascii="Times New Roman" w:hAnsi="Times New Roman"/>
          <w:sz w:val="24"/>
          <w:szCs w:val="24"/>
        </w:rPr>
        <w:t>ë</w:t>
      </w:r>
      <w:r w:rsidR="0074329B">
        <w:rPr>
          <w:rFonts w:ascii="Times New Roman" w:hAnsi="Times New Roman"/>
          <w:sz w:val="24"/>
          <w:szCs w:val="24"/>
        </w:rPr>
        <w:t>s</w:t>
      </w:r>
      <w:proofErr w:type="spellEnd"/>
      <w:r w:rsidR="00743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29B">
        <w:rPr>
          <w:rFonts w:ascii="Times New Roman" w:hAnsi="Times New Roman"/>
          <w:sz w:val="24"/>
          <w:szCs w:val="24"/>
        </w:rPr>
        <w:t>s</w:t>
      </w:r>
      <w:r w:rsidR="0074329B" w:rsidRPr="0074329B">
        <w:rPr>
          <w:rFonts w:ascii="Times New Roman" w:hAnsi="Times New Roman"/>
          <w:sz w:val="24"/>
          <w:szCs w:val="24"/>
        </w:rPr>
        <w:t>ë</w:t>
      </w:r>
      <w:proofErr w:type="spellEnd"/>
      <w:r w:rsidR="00743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29B">
        <w:rPr>
          <w:rFonts w:ascii="Times New Roman" w:hAnsi="Times New Roman"/>
          <w:sz w:val="24"/>
          <w:szCs w:val="24"/>
        </w:rPr>
        <w:t>komponimeve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organike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studentët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kenë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mundësi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mësojnë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dhe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përdorin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teknikat</w:t>
      </w:r>
      <w:proofErr w:type="spellEnd"/>
      <w:r w:rsidR="00544F7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44F71">
        <w:rPr>
          <w:rFonts w:ascii="Times New Roman" w:hAnsi="Times New Roman"/>
          <w:sz w:val="24"/>
          <w:szCs w:val="24"/>
        </w:rPr>
        <w:t>analizës</w:t>
      </w:r>
      <w:proofErr w:type="spellEnd"/>
      <w:r w:rsidR="00544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71">
        <w:rPr>
          <w:rFonts w:ascii="Times New Roman" w:hAnsi="Times New Roman"/>
          <w:sz w:val="24"/>
          <w:szCs w:val="24"/>
        </w:rPr>
        <w:t>organike</w:t>
      </w:r>
      <w:proofErr w:type="spellEnd"/>
      <w:r w:rsidR="00544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71">
        <w:rPr>
          <w:rFonts w:ascii="Times New Roman" w:hAnsi="Times New Roman"/>
          <w:sz w:val="24"/>
          <w:szCs w:val="24"/>
        </w:rPr>
        <w:t>cilësore</w:t>
      </w:r>
      <w:proofErr w:type="spellEnd"/>
      <w:r w:rsidR="00544F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gjatë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përcaktimit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identitetit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komponimeve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organike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të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panjohura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>.</w:t>
      </w:r>
      <w:r w:rsidR="00CC36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363C" w:rsidRPr="00DC2FB7">
        <w:rPr>
          <w:rFonts w:ascii="Times New Roman" w:hAnsi="Times New Roman"/>
          <w:sz w:val="24"/>
          <w:szCs w:val="24"/>
        </w:rPr>
        <w:t>Pjesë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sfidës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analizës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së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komponimeve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organike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qëndron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rastet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veçanta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që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bëjnë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përjashtime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nga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rregullat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C363C" w:rsidRPr="00DC2FB7">
        <w:rPr>
          <w:rFonts w:ascii="Times New Roman" w:hAnsi="Times New Roman"/>
          <w:sz w:val="24"/>
          <w:szCs w:val="24"/>
        </w:rPr>
        <w:t>përgjithshme</w:t>
      </w:r>
      <w:proofErr w:type="spellEnd"/>
      <w:r w:rsidR="00CC363C" w:rsidRPr="00DC2FB7">
        <w:rPr>
          <w:rFonts w:ascii="Times New Roman" w:hAnsi="Times New Roman"/>
          <w:sz w:val="24"/>
          <w:szCs w:val="24"/>
        </w:rPr>
        <w:t>.</w:t>
      </w:r>
      <w:proofErr w:type="gramEnd"/>
    </w:p>
    <w:p w:rsidR="00CC363C" w:rsidRDefault="00CC363C" w:rsidP="00CC363C">
      <w:pPr>
        <w:jc w:val="both"/>
        <w:rPr>
          <w:rFonts w:eastAsiaTheme="minorEastAsia" w:cs="Calibri"/>
        </w:rPr>
      </w:pPr>
      <w:proofErr w:type="spellStart"/>
      <w:r w:rsidRPr="00F6764B">
        <w:rPr>
          <w:rFonts w:ascii="Times New Roman" w:hAnsi="Times New Roman"/>
          <w:b/>
        </w:rPr>
        <w:t>Qëllimet</w:t>
      </w:r>
      <w:proofErr w:type="spellEnd"/>
      <w:r w:rsidRPr="00F6764B">
        <w:rPr>
          <w:rFonts w:ascii="Times New Roman" w:hAnsi="Times New Roman"/>
          <w:b/>
        </w:rPr>
        <w:t xml:space="preserve"> e </w:t>
      </w:r>
      <w:proofErr w:type="spellStart"/>
      <w:r w:rsidRPr="00F6764B">
        <w:rPr>
          <w:rFonts w:ascii="Times New Roman" w:hAnsi="Times New Roman"/>
          <w:b/>
        </w:rPr>
        <w:t>lëndës</w:t>
      </w:r>
      <w:proofErr w:type="spellEnd"/>
      <w:r w:rsidRPr="00F6764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Pr="00F6764B">
        <w:rPr>
          <w:rFonts w:asciiTheme="minorHAnsi" w:eastAsiaTheme="minorEastAsia" w:hAnsiTheme="minorHAnsi" w:cstheme="minorBidi"/>
        </w:rPr>
        <w:t>Q</w:t>
      </w:r>
      <w:r w:rsidRPr="00F6764B">
        <w:rPr>
          <w:rFonts w:eastAsiaTheme="minorEastAsia" w:cs="Calibri"/>
        </w:rPr>
        <w:t>ë</w:t>
      </w:r>
      <w:proofErr w:type="spellEnd"/>
      <w:r w:rsidRPr="00F6764B">
        <w:rPr>
          <w:rFonts w:eastAsiaTheme="minorEastAsia" w:cs="Calibri"/>
        </w:rPr>
        <w:t xml:space="preserve"> </w:t>
      </w:r>
      <w:proofErr w:type="spellStart"/>
      <w:r w:rsidRPr="00F6764B">
        <w:rPr>
          <w:rFonts w:eastAsiaTheme="minorEastAsia" w:cs="Calibri"/>
        </w:rPr>
        <w:t>studenti</w:t>
      </w:r>
      <w:proofErr w:type="spellEnd"/>
      <w:r w:rsidRPr="00F6764B">
        <w:rPr>
          <w:rFonts w:eastAsiaTheme="minorEastAsia" w:cs="Calibri"/>
        </w:rPr>
        <w:t xml:space="preserve"> </w:t>
      </w:r>
      <w:proofErr w:type="spellStart"/>
      <w:r w:rsidRPr="00F6764B">
        <w:rPr>
          <w:rFonts w:eastAsiaTheme="minorEastAsia" w:cs="Calibri"/>
        </w:rPr>
        <w:t>të</w:t>
      </w:r>
      <w:proofErr w:type="spellEnd"/>
      <w:r w:rsidRPr="00F6764B">
        <w:rPr>
          <w:rFonts w:eastAsiaTheme="minorEastAsia" w:cs="Calibri"/>
        </w:rPr>
        <w:t>:</w:t>
      </w:r>
    </w:p>
    <w:p w:rsidR="00CC363C" w:rsidRDefault="00CC363C" w:rsidP="00CC36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Dij</w:t>
      </w:r>
      <w:r w:rsidRPr="00DC2FB7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ta ndaj p</w:t>
      </w:r>
      <w:r w:rsidRPr="00DC2FB7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rzierjen.</w:t>
      </w:r>
    </w:p>
    <w:p w:rsidR="00CC363C" w:rsidRDefault="00CC363C" w:rsidP="00CC36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Dallon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klas</w:t>
      </w:r>
      <w:r w:rsidRPr="00DC2FB7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e ndryshme t</w:t>
      </w:r>
      <w:r w:rsidRPr="00DC2FB7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komponimeve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organike.</w:t>
      </w:r>
    </w:p>
    <w:p w:rsidR="00CC363C" w:rsidRPr="00DC2FB7" w:rsidRDefault="00CC363C" w:rsidP="00CC36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Pr="00DC2FB7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rmes testeve t</w:t>
      </w:r>
      <w:r w:rsidRPr="00DC2FB7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ndryshme t’i dallon grupet funksionale. </w:t>
      </w:r>
    </w:p>
    <w:p w:rsidR="00CC363C" w:rsidRPr="00F6764B" w:rsidRDefault="00CC363C" w:rsidP="00CC36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Identifikoj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panjohur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</w:t>
      </w:r>
      <w:proofErr w:type="spellEnd"/>
      <w:r w:rsidRPr="00F6764B">
        <w:rPr>
          <w:rFonts w:ascii="Times New Roman" w:hAnsi="Times New Roman"/>
          <w:sz w:val="24"/>
          <w:szCs w:val="24"/>
        </w:rPr>
        <w:t>.</w:t>
      </w:r>
    </w:p>
    <w:p w:rsidR="00CC363C" w:rsidRPr="00F6764B" w:rsidRDefault="00CC363C" w:rsidP="00CC363C">
      <w:pPr>
        <w:spacing w:after="0" w:line="240" w:lineRule="auto"/>
        <w:rPr>
          <w:rFonts w:cs="Calibri"/>
          <w:sz w:val="24"/>
          <w:szCs w:val="24"/>
        </w:rPr>
      </w:pPr>
    </w:p>
    <w:p w:rsidR="00CC363C" w:rsidRPr="00F6764B" w:rsidRDefault="00CC363C" w:rsidP="00CC363C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F6764B">
        <w:rPr>
          <w:rFonts w:ascii="Times New Roman" w:eastAsia="Calibri" w:hAnsi="Times New Roman"/>
          <w:b/>
          <w:lang w:val="it-IT"/>
        </w:rPr>
        <w:t>Rezultatet e të nxëni</w:t>
      </w:r>
      <w:r w:rsidR="000D35A5">
        <w:rPr>
          <w:rFonts w:ascii="Times New Roman" w:eastAsia="Calibri" w:hAnsi="Times New Roman"/>
          <w:b/>
          <w:lang w:val="it-IT"/>
        </w:rPr>
        <w:t>t</w:t>
      </w:r>
      <w:r w:rsidRPr="00F6764B">
        <w:rPr>
          <w:rFonts w:ascii="Times New Roman" w:eastAsia="Calibri" w:hAnsi="Times New Roman"/>
          <w:lang w:val="it-IT"/>
        </w:rPr>
        <w:t xml:space="preserve">: </w:t>
      </w:r>
      <w:r w:rsidRPr="00F6764B">
        <w:rPr>
          <w:rFonts w:ascii="Times New Roman" w:hAnsi="Times New Roman"/>
          <w:sz w:val="24"/>
          <w:szCs w:val="24"/>
          <w:lang w:val="sq-AL"/>
        </w:rPr>
        <w:t>Pas përfundimit të kursit studenti do të jetë në gjendje që të:</w:t>
      </w:r>
    </w:p>
    <w:p w:rsidR="00CC363C" w:rsidRDefault="00CC363C" w:rsidP="00CC363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Propozon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metodat p</w:t>
      </w:r>
      <w:r w:rsidRPr="00F6764B">
        <w:rPr>
          <w:rFonts w:eastAsia="Calibri" w:cs="Calibri"/>
          <w:sz w:val="24"/>
          <w:szCs w:val="24"/>
          <w:lang w:val="it-IT"/>
        </w:rPr>
        <w:t>ë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 xml:space="preserve">r studimin e </w:t>
      </w:r>
      <w:r>
        <w:rPr>
          <w:rFonts w:ascii="Times New Roman" w:eastAsia="Calibri" w:hAnsi="Times New Roman"/>
          <w:sz w:val="24"/>
          <w:szCs w:val="24"/>
          <w:lang w:val="it-IT"/>
        </w:rPr>
        <w:t>klas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>ve t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ndryshme t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komponimeve organike.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</w:p>
    <w:p w:rsidR="00CC363C" w:rsidRPr="00F6764B" w:rsidRDefault="00CC363C" w:rsidP="00CC363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sz w:val="24"/>
          <w:szCs w:val="24"/>
          <w:lang w:val="it-IT"/>
        </w:rPr>
        <w:t>Di</w:t>
      </w:r>
      <w:r>
        <w:rPr>
          <w:rFonts w:ascii="Times New Roman" w:eastAsia="Calibri" w:hAnsi="Times New Roman"/>
          <w:sz w:val="24"/>
          <w:szCs w:val="24"/>
          <w:lang w:val="it-IT"/>
        </w:rPr>
        <w:t>n si ta ndaj dhe ta pastroj nj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komponim organik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.</w:t>
      </w:r>
    </w:p>
    <w:p w:rsidR="00CC363C" w:rsidRPr="00185A40" w:rsidRDefault="00CC363C" w:rsidP="00CC363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sz w:val="24"/>
          <w:szCs w:val="24"/>
          <w:lang w:val="it-IT"/>
        </w:rPr>
        <w:t>Parashikon se cil</w:t>
      </w:r>
      <w:r>
        <w:rPr>
          <w:rFonts w:ascii="Times New Roman" w:eastAsia="Calibri" w:hAnsi="Times New Roman"/>
          <w:sz w:val="24"/>
          <w:szCs w:val="24"/>
          <w:lang w:val="it-IT"/>
        </w:rPr>
        <w:t>a metod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>sht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m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e p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>rshtatshme p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>r identifikimin e nj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substance t</w:t>
      </w:r>
      <w:r w:rsidRPr="00DC2FB7">
        <w:rPr>
          <w:rFonts w:ascii="Times New Roman" w:eastAsia="Calibri" w:hAnsi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caktuar.</w:t>
      </w:r>
    </w:p>
    <w:p w:rsidR="00CC363C" w:rsidRPr="00DC2FB7" w:rsidRDefault="00CC363C" w:rsidP="00CC363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proofErr w:type="spellStart"/>
      <w:r w:rsidRPr="00F6764B">
        <w:rPr>
          <w:rFonts w:ascii="Times New Roman" w:hAnsi="Times New Roman"/>
          <w:sz w:val="24"/>
          <w:szCs w:val="24"/>
        </w:rPr>
        <w:t>Përmbledh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të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gjitha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njohuritë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6764B">
        <w:rPr>
          <w:rFonts w:ascii="Times New Roman" w:hAnsi="Times New Roman"/>
          <w:sz w:val="24"/>
          <w:szCs w:val="24"/>
        </w:rPr>
        <w:t>marra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ndonjë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prezantim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F6764B">
        <w:rPr>
          <w:rFonts w:ascii="Times New Roman" w:hAnsi="Times New Roman"/>
          <w:sz w:val="24"/>
          <w:szCs w:val="24"/>
        </w:rPr>
        <w:t>gojë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64B">
        <w:rPr>
          <w:rFonts w:ascii="Times New Roman" w:hAnsi="Times New Roman"/>
          <w:sz w:val="24"/>
          <w:szCs w:val="24"/>
        </w:rPr>
        <w:t>apo</w:t>
      </w:r>
      <w:proofErr w:type="spellEnd"/>
      <w:r w:rsidRPr="00F6764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F6764B">
        <w:rPr>
          <w:rFonts w:ascii="Times New Roman" w:hAnsi="Times New Roman"/>
          <w:sz w:val="24"/>
          <w:szCs w:val="24"/>
        </w:rPr>
        <w:t>shkrim</w:t>
      </w:r>
      <w:proofErr w:type="spellEnd"/>
      <w:r w:rsidRPr="00F6764B">
        <w:rPr>
          <w:rFonts w:ascii="Times New Roman" w:hAnsi="Times New Roman"/>
          <w:sz w:val="24"/>
          <w:szCs w:val="24"/>
        </w:rPr>
        <w:t>.</w:t>
      </w:r>
    </w:p>
    <w:p w:rsidR="00CC363C" w:rsidRPr="00F6764B" w:rsidRDefault="00CC363C" w:rsidP="00CC363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it-IT"/>
        </w:rPr>
      </w:pPr>
    </w:p>
    <w:p w:rsidR="000D35A5" w:rsidRPr="00F6764B" w:rsidRDefault="000D35A5" w:rsidP="000D35A5">
      <w:p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F6764B">
        <w:rPr>
          <w:rFonts w:ascii="Times New Roman" w:eastAsia="Calibri" w:hAnsi="Times New Roman"/>
          <w:b/>
          <w:sz w:val="24"/>
          <w:szCs w:val="24"/>
          <w:lang w:val="it-IT"/>
        </w:rPr>
        <w:t>Metodologjia e mësimdhënjes: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t-IT"/>
        </w:rPr>
        <w:t>Ligjërata, ushtrime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it-IT"/>
        </w:rPr>
        <w:t>seminare, debate, prezantime</w:t>
      </w:r>
      <w:r w:rsidRPr="00F6764B">
        <w:rPr>
          <w:rFonts w:ascii="Times New Roman" w:eastAsia="Calibri" w:hAnsi="Times New Roman"/>
          <w:sz w:val="24"/>
          <w:szCs w:val="24"/>
          <w:lang w:val="it-IT"/>
        </w:rPr>
        <w:t>.</w:t>
      </w:r>
    </w:p>
    <w:p w:rsidR="000D35A5" w:rsidRDefault="000D35A5" w:rsidP="000D35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6764B">
        <w:rPr>
          <w:rFonts w:ascii="Times New Roman" w:eastAsiaTheme="minorEastAsia" w:hAnsi="Times New Roman"/>
          <w:b/>
          <w:lang w:val="sq-AL"/>
        </w:rPr>
        <w:t xml:space="preserve">Metodat e vlerësimit: </w:t>
      </w:r>
      <w:proofErr w:type="spellStart"/>
      <w:r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parë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25%, </w:t>
      </w:r>
      <w:proofErr w:type="spellStart"/>
      <w:r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dytë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30%, </w:t>
      </w:r>
      <w:proofErr w:type="spellStart"/>
      <w:r w:rsidRPr="00D63EE3">
        <w:rPr>
          <w:rFonts w:ascii="Times New Roman" w:hAnsi="Times New Roman"/>
          <w:sz w:val="24"/>
          <w:szCs w:val="24"/>
        </w:rPr>
        <w:t>detyrat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63EE3">
        <w:rPr>
          <w:rFonts w:ascii="Times New Roman" w:hAnsi="Times New Roman"/>
          <w:sz w:val="24"/>
          <w:szCs w:val="24"/>
        </w:rPr>
        <w:t>shtëpisë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ose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angazhime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tjera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D63EE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D63EE3">
        <w:rPr>
          <w:rFonts w:ascii="Times New Roman" w:hAnsi="Times New Roman"/>
          <w:sz w:val="24"/>
          <w:szCs w:val="24"/>
        </w:rPr>
        <w:t>vijimi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EE3">
        <w:rPr>
          <w:rFonts w:ascii="Times New Roman" w:hAnsi="Times New Roman"/>
          <w:sz w:val="24"/>
          <w:szCs w:val="24"/>
        </w:rPr>
        <w:t>rregullt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5%, </w:t>
      </w:r>
      <w:proofErr w:type="spellStart"/>
      <w:r w:rsidRPr="00D63EE3">
        <w:rPr>
          <w:rFonts w:ascii="Times New Roman" w:hAnsi="Times New Roman"/>
          <w:sz w:val="24"/>
          <w:szCs w:val="24"/>
        </w:rPr>
        <w:t>provimi</w:t>
      </w:r>
      <w:proofErr w:type="spellEnd"/>
      <w:r w:rsidRPr="00D63EE3">
        <w:rPr>
          <w:rFonts w:ascii="Times New Roman" w:hAnsi="Times New Roman"/>
          <w:sz w:val="24"/>
          <w:szCs w:val="24"/>
        </w:rPr>
        <w:t xml:space="preserve"> final 3</w:t>
      </w:r>
      <w:r>
        <w:rPr>
          <w:rFonts w:ascii="Times New Roman" w:hAnsi="Times New Roman"/>
          <w:sz w:val="24"/>
          <w:szCs w:val="24"/>
        </w:rPr>
        <w:t>5</w:t>
      </w:r>
      <w:r w:rsidRPr="00D63EE3">
        <w:rPr>
          <w:rFonts w:ascii="Times New Roman" w:hAnsi="Times New Roman"/>
          <w:sz w:val="24"/>
          <w:szCs w:val="24"/>
        </w:rPr>
        <w:t>%, Total 100%.</w:t>
      </w:r>
    </w:p>
    <w:p w:rsidR="000D35A5" w:rsidRDefault="000D35A5" w:rsidP="000D35A5">
      <w:pPr>
        <w:jc w:val="both"/>
        <w:rPr>
          <w:rFonts w:ascii="Times New Roman" w:hAnsi="Times New Roman"/>
          <w:sz w:val="24"/>
          <w:szCs w:val="24"/>
        </w:rPr>
      </w:pPr>
      <w:r w:rsidRPr="00C30085">
        <w:rPr>
          <w:rFonts w:ascii="Times New Roman" w:hAnsi="Times New Roman"/>
          <w:sz w:val="24"/>
          <w:szCs w:val="24"/>
        </w:rPr>
        <w:t xml:space="preserve">Nota </w:t>
      </w:r>
      <w:proofErr w:type="spellStart"/>
      <w:r w:rsidRPr="00C30085">
        <w:rPr>
          <w:rFonts w:ascii="Times New Roman" w:hAnsi="Times New Roman"/>
          <w:sz w:val="24"/>
          <w:szCs w:val="24"/>
        </w:rPr>
        <w:t>përfundimtare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30085">
        <w:rPr>
          <w:rFonts w:ascii="Times New Roman" w:hAnsi="Times New Roman"/>
          <w:sz w:val="24"/>
          <w:szCs w:val="24"/>
        </w:rPr>
        <w:t>të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llogaritet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si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më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poshtë</w:t>
      </w:r>
      <w:proofErr w:type="spellEnd"/>
      <w:r w:rsidRPr="00C3008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D35A5" w:rsidRDefault="000D35A5" w:rsidP="000D3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51%- 60% = 6 </w:t>
      </w:r>
    </w:p>
    <w:p w:rsidR="000D35A5" w:rsidRDefault="000D35A5" w:rsidP="000D3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61% -70% = 7</w:t>
      </w:r>
    </w:p>
    <w:p w:rsidR="000D35A5" w:rsidRDefault="000D35A5" w:rsidP="000D3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71% - 80% = 8 </w:t>
      </w:r>
    </w:p>
    <w:p w:rsidR="000D35A5" w:rsidRDefault="000D35A5" w:rsidP="000D3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81% - 90% = 9</w:t>
      </w:r>
    </w:p>
    <w:p w:rsidR="000D35A5" w:rsidRPr="00D63EE3" w:rsidRDefault="000D35A5" w:rsidP="000D35A5">
      <w:pPr>
        <w:spacing w:after="0"/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sz w:val="24"/>
          <w:szCs w:val="24"/>
        </w:rPr>
        <w:t>91%-100% =10</w:t>
      </w:r>
    </w:p>
    <w:p w:rsidR="000D35A5" w:rsidRPr="00F6764B" w:rsidRDefault="000D35A5" w:rsidP="000D35A5">
      <w:pPr>
        <w:rPr>
          <w:rFonts w:ascii="Times New Roman" w:eastAsiaTheme="minorEastAsia" w:hAnsi="Times New Roman"/>
          <w:b/>
        </w:rPr>
      </w:pPr>
      <w:proofErr w:type="spellStart"/>
      <w:r w:rsidRPr="00F6764B">
        <w:rPr>
          <w:rFonts w:ascii="Times New Roman" w:eastAsiaTheme="minorEastAsia" w:hAnsi="Times New Roman"/>
          <w:b/>
        </w:rPr>
        <w:t>Mjetet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e </w:t>
      </w:r>
      <w:proofErr w:type="spellStart"/>
      <w:r w:rsidRPr="00F6764B">
        <w:rPr>
          <w:rFonts w:ascii="Times New Roman" w:eastAsiaTheme="minorEastAsia" w:hAnsi="Times New Roman"/>
          <w:b/>
        </w:rPr>
        <w:t>konkretizimit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: </w:t>
      </w:r>
      <w:r>
        <w:rPr>
          <w:rFonts w:ascii="Times New Roman" w:hAnsi="Times New Roman"/>
          <w:color w:val="000000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 xml:space="preserve">abela dhe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markera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D63EE3">
        <w:rPr>
          <w:rFonts w:ascii="Times New Roman" w:hAnsi="Times New Roman"/>
          <w:sz w:val="24"/>
          <w:szCs w:val="24"/>
          <w:lang w:val="sq-AL"/>
        </w:rPr>
        <w:t xml:space="preserve">kompjuteri, </w:t>
      </w:r>
      <w:proofErr w:type="spellStart"/>
      <w:r w:rsidRPr="00D63EE3">
        <w:rPr>
          <w:rFonts w:ascii="Times New Roman" w:hAnsi="Times New Roman"/>
          <w:sz w:val="24"/>
          <w:szCs w:val="24"/>
          <w:lang w:val="sq-AL"/>
        </w:rPr>
        <w:t>vide</w:t>
      </w:r>
      <w:r>
        <w:rPr>
          <w:rFonts w:ascii="Times New Roman" w:hAnsi="Times New Roman"/>
          <w:sz w:val="24"/>
          <w:szCs w:val="24"/>
          <w:lang w:val="sq-AL"/>
        </w:rPr>
        <w:t>oprojektori</w:t>
      </w:r>
      <w:proofErr w:type="spellEnd"/>
      <w:r w:rsidRPr="00F6764B">
        <w:rPr>
          <w:rFonts w:ascii="Times New Roman" w:eastAsiaTheme="minorEastAsia" w:hAnsi="Times New Roman"/>
        </w:rPr>
        <w:t>.</w:t>
      </w:r>
    </w:p>
    <w:p w:rsidR="000D35A5" w:rsidRPr="006749D6" w:rsidRDefault="000D35A5" w:rsidP="000D35A5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proofErr w:type="spellStart"/>
      <w:r w:rsidRPr="00F6764B">
        <w:rPr>
          <w:rFonts w:ascii="Times New Roman" w:eastAsiaTheme="minorEastAsia" w:hAnsi="Times New Roman"/>
          <w:b/>
        </w:rPr>
        <w:lastRenderedPageBreak/>
        <w:t>Raporti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ndërmjet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pjesës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teorike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dhe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ushtrimeve</w:t>
      </w:r>
      <w:proofErr w:type="spellEnd"/>
      <w:r w:rsidRPr="00F6764B">
        <w:rPr>
          <w:rFonts w:ascii="Times New Roman" w:eastAsiaTheme="minorEastAsia" w:hAnsi="Times New Roman"/>
          <w:b/>
        </w:rPr>
        <w:t xml:space="preserve"> </w:t>
      </w:r>
      <w:proofErr w:type="spellStart"/>
      <w:r w:rsidRPr="00F6764B">
        <w:rPr>
          <w:rFonts w:ascii="Times New Roman" w:eastAsiaTheme="minorEastAsia" w:hAnsi="Times New Roman"/>
          <w:b/>
        </w:rPr>
        <w:t>është</w:t>
      </w:r>
      <w:proofErr w:type="spellEnd"/>
      <w:r>
        <w:rPr>
          <w:rFonts w:ascii="Times New Roman" w:eastAsiaTheme="minorEastAsia" w:hAnsi="Times New Roman"/>
          <w:b/>
        </w:rPr>
        <w:t>:</w:t>
      </w:r>
      <w:r w:rsidRPr="00F6764B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30 orë teori </w:t>
      </w:r>
      <w:r w:rsidR="009C0CF7">
        <w:rPr>
          <w:rFonts w:ascii="Times New Roman" w:hAnsi="Times New Roman"/>
          <w:color w:val="000000"/>
          <w:sz w:val="24"/>
          <w:szCs w:val="24"/>
          <w:lang w:val="sq-AL"/>
        </w:rPr>
        <w:t>dhe 15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orë praktikë laboratorike.</w:t>
      </w:r>
    </w:p>
    <w:p w:rsidR="000D35A5" w:rsidRDefault="000D35A5" w:rsidP="00CC363C">
      <w:pPr>
        <w:jc w:val="both"/>
        <w:rPr>
          <w:rFonts w:ascii="Times New Roman" w:eastAsiaTheme="minorEastAsia" w:hAnsi="Times New Roman"/>
          <w:b/>
          <w:lang w:val="it-IT"/>
        </w:rPr>
      </w:pPr>
    </w:p>
    <w:p w:rsidR="00CC363C" w:rsidRDefault="00CC363C" w:rsidP="00CC363C">
      <w:pPr>
        <w:jc w:val="both"/>
        <w:rPr>
          <w:rFonts w:ascii="Times New Roman" w:eastAsiaTheme="minorEastAsia" w:hAnsi="Times New Roman"/>
          <w:b/>
          <w:lang w:val="it-IT"/>
        </w:rPr>
      </w:pPr>
      <w:r w:rsidRPr="00F6764B">
        <w:rPr>
          <w:rFonts w:ascii="Times New Roman" w:eastAsiaTheme="minorEastAsia" w:hAnsi="Times New Roman"/>
          <w:b/>
          <w:lang w:val="it-IT"/>
        </w:rPr>
        <w:t>Literatura bazë:</w:t>
      </w:r>
    </w:p>
    <w:p w:rsidR="00E57D4F" w:rsidRPr="00E57D4F" w:rsidRDefault="00E57D4F" w:rsidP="00CC363C">
      <w:pPr>
        <w:pStyle w:val="ListParagraph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</w:rPr>
      </w:pPr>
      <w:proofErr w:type="spellStart"/>
      <w:r>
        <w:t>D.Pavia</w:t>
      </w:r>
      <w:proofErr w:type="spellEnd"/>
      <w:r>
        <w:t xml:space="preserve">, </w:t>
      </w:r>
      <w:proofErr w:type="spellStart"/>
      <w:r>
        <w:t>G.Lampan</w:t>
      </w:r>
      <w:proofErr w:type="spellEnd"/>
      <w:r>
        <w:t xml:space="preserve">, </w:t>
      </w:r>
      <w:proofErr w:type="spellStart"/>
      <w:r>
        <w:t>G.Kriz</w:t>
      </w:r>
      <w:proofErr w:type="spellEnd"/>
      <w:r>
        <w:t xml:space="preserve">, </w:t>
      </w:r>
      <w:proofErr w:type="spellStart"/>
      <w:r>
        <w:t>R.Engel</w:t>
      </w:r>
      <w:proofErr w:type="spellEnd"/>
      <w:r>
        <w:t>, Organic Laboratory Techniques, 2012.</w:t>
      </w:r>
    </w:p>
    <w:p w:rsidR="00E57D4F" w:rsidRPr="00901CC2" w:rsidRDefault="00E57D4F" w:rsidP="00E57D4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it-IT"/>
        </w:rPr>
      </w:pPr>
      <w:r w:rsidRPr="00901CC2">
        <w:rPr>
          <w:lang w:val="it-IT"/>
        </w:rPr>
        <w:t>Dana W. Mayo, Ronald M. Pike, David C. Forbes, Microscale Organic Laboratory with multistep and multiscale synthesis, John Willey&amp;Sons, 2011.</w:t>
      </w:r>
    </w:p>
    <w:p w:rsidR="00E57D4F" w:rsidRPr="00901CC2" w:rsidRDefault="00E57D4F" w:rsidP="00E57D4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it-IT"/>
        </w:rPr>
      </w:pPr>
      <w:r w:rsidRPr="00901CC2">
        <w:t xml:space="preserve">Kenneth L. Williamson, Katherine M. Masters, </w:t>
      </w:r>
      <w:proofErr w:type="spellStart"/>
      <w:r w:rsidRPr="00901CC2">
        <w:t>Macroscale</w:t>
      </w:r>
      <w:proofErr w:type="spellEnd"/>
      <w:r w:rsidRPr="00901CC2">
        <w:t xml:space="preserve"> and </w:t>
      </w:r>
      <w:proofErr w:type="spellStart"/>
      <w:r w:rsidRPr="00901CC2">
        <w:t>Microscale</w:t>
      </w:r>
      <w:proofErr w:type="spellEnd"/>
      <w:r w:rsidRPr="00901CC2">
        <w:t xml:space="preserve"> Organic Experiments, </w:t>
      </w:r>
      <w:r w:rsidRPr="00901CC2">
        <w:rPr>
          <w:shd w:val="clear" w:color="auto" w:fill="FFFFFF"/>
        </w:rPr>
        <w:t>6</w:t>
      </w:r>
      <w:r w:rsidRPr="00901CC2">
        <w:rPr>
          <w:shd w:val="clear" w:color="auto" w:fill="FFFFFF"/>
          <w:vertAlign w:val="superscript"/>
        </w:rPr>
        <w:t>th</w:t>
      </w:r>
      <w:r w:rsidRPr="00901CC2">
        <w:rPr>
          <w:shd w:val="clear" w:color="auto" w:fill="FFFFFF"/>
        </w:rPr>
        <w:t xml:space="preserve"> edition </w:t>
      </w:r>
      <w:proofErr w:type="spellStart"/>
      <w:r w:rsidRPr="00901CC2">
        <w:rPr>
          <w:shd w:val="clear" w:color="auto" w:fill="FFFFFF"/>
        </w:rPr>
        <w:t>Cengage</w:t>
      </w:r>
      <w:proofErr w:type="spellEnd"/>
      <w:r w:rsidRPr="00901CC2">
        <w:rPr>
          <w:shd w:val="clear" w:color="auto" w:fill="FFFFFF"/>
        </w:rPr>
        <w:t xml:space="preserve"> Learning, 2010.</w:t>
      </w:r>
    </w:p>
    <w:p w:rsidR="00544F71" w:rsidRDefault="00E57D4F" w:rsidP="004F402A">
      <w:pPr>
        <w:pStyle w:val="ListParagraph"/>
        <w:spacing w:line="360" w:lineRule="auto"/>
        <w:ind w:left="360"/>
        <w:jc w:val="both"/>
        <w:rPr>
          <w:rStyle w:val="apple-converted-space"/>
        </w:rPr>
      </w:pPr>
      <w:r w:rsidRPr="00901CC2">
        <w:rPr>
          <w:rStyle w:val="a-size-large"/>
        </w:rPr>
        <w:t xml:space="preserve">J. </w:t>
      </w:r>
      <w:proofErr w:type="spellStart"/>
      <w:r w:rsidRPr="00901CC2">
        <w:rPr>
          <w:rStyle w:val="a-size-large"/>
        </w:rPr>
        <w:t>Mohrig</w:t>
      </w:r>
      <w:proofErr w:type="spellEnd"/>
      <w:r w:rsidRPr="00901CC2">
        <w:rPr>
          <w:rStyle w:val="a-size-large"/>
        </w:rPr>
        <w:t>, Ch. Hammond, P. Schatz, Techniques in Organic Chemistry</w:t>
      </w:r>
      <w:r w:rsidRPr="00901CC2">
        <w:rPr>
          <w:rStyle w:val="apple-converted-space"/>
        </w:rPr>
        <w:t>, 2006.</w:t>
      </w: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rStyle w:val="apple-converted-spac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0D35A5" w:rsidRPr="006749D6" w:rsidTr="00E24071">
        <w:tc>
          <w:tcPr>
            <w:tcW w:w="8856" w:type="dxa"/>
            <w:gridSpan w:val="4"/>
            <w:shd w:val="clear" w:color="auto" w:fill="D9D9D9"/>
          </w:tcPr>
          <w:p w:rsidR="000D35A5" w:rsidRPr="006749D6" w:rsidRDefault="000D35A5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0D35A5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35A5" w:rsidRPr="006749D6" w:rsidRDefault="000D35A5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35A5" w:rsidRPr="006749D6" w:rsidRDefault="000D35A5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35A5" w:rsidRPr="006749D6" w:rsidRDefault="000D35A5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0D35A5" w:rsidRPr="006749D6" w:rsidRDefault="000D35A5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proofErr w:type="spellStart"/>
            <w:r w:rsidRPr="006749D6">
              <w:rPr>
                <w:rFonts w:ascii="Times New Roman" w:hAnsi="Times New Roman"/>
                <w:lang w:val="sq-AL"/>
              </w:rPr>
              <w:t>Kollokfiume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>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Koha e studimit </w:t>
            </w:r>
            <w:proofErr w:type="spellStart"/>
            <w:r w:rsidRPr="006749D6">
              <w:rPr>
                <w:rFonts w:ascii="Times New Roman" w:hAnsi="Times New Roman"/>
                <w:lang w:val="sq-AL"/>
              </w:rPr>
              <w:t>vetanak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 xml:space="preserve">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6749D6">
              <w:rPr>
                <w:rFonts w:ascii="Times New Roman" w:hAnsi="Times New Roman"/>
                <w:lang w:val="sq-AL"/>
              </w:rPr>
              <w:t>kuiz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>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Projektet,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 xml:space="preserve">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9C0CF7" w:rsidRPr="006749D6" w:rsidRDefault="009C0CF7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125</w:t>
            </w:r>
          </w:p>
        </w:tc>
      </w:tr>
    </w:tbl>
    <w:p w:rsidR="000D35A5" w:rsidRDefault="000D35A5" w:rsidP="004F402A">
      <w:pPr>
        <w:pStyle w:val="ListParagraph"/>
        <w:spacing w:line="360" w:lineRule="auto"/>
        <w:ind w:left="360"/>
        <w:jc w:val="both"/>
        <w:rPr>
          <w:rStyle w:val="apple-converted-space"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0D35A5" w:rsidRPr="004F402A" w:rsidRDefault="000D35A5" w:rsidP="004F402A">
      <w:pPr>
        <w:pStyle w:val="ListParagraph"/>
        <w:spacing w:line="360" w:lineRule="auto"/>
        <w:ind w:left="360"/>
        <w:jc w:val="both"/>
        <w:rPr>
          <w:b/>
        </w:rPr>
      </w:pPr>
    </w:p>
    <w:p w:rsidR="0074329B" w:rsidRPr="000D35A5" w:rsidRDefault="0074329B" w:rsidP="000D35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35A5">
        <w:rPr>
          <w:rFonts w:ascii="Times New Roman" w:hAnsi="Times New Roman"/>
          <w:b/>
          <w:sz w:val="24"/>
          <w:szCs w:val="24"/>
        </w:rPr>
        <w:lastRenderedPageBreak/>
        <w:t>Subject: Analysis of Organic Compounds</w:t>
      </w:r>
    </w:p>
    <w:p w:rsidR="0074329B" w:rsidRPr="000D35A5" w:rsidRDefault="0074329B" w:rsidP="000D35A5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it-IT"/>
        </w:rPr>
      </w:pPr>
      <w:r w:rsidRPr="000D35A5">
        <w:rPr>
          <w:rFonts w:ascii="Times New Roman" w:hAnsi="Times New Roman"/>
          <w:b/>
          <w:sz w:val="24"/>
          <w:szCs w:val="24"/>
        </w:rPr>
        <w:t>Lecturer:</w:t>
      </w:r>
      <w:r w:rsidRPr="000D35A5">
        <w:rPr>
          <w:rFonts w:ascii="Times New Roman" w:hAnsi="Times New Roman"/>
          <w:sz w:val="24"/>
          <w:szCs w:val="24"/>
        </w:rPr>
        <w:t xml:space="preserve"> </w:t>
      </w:r>
      <w:r w:rsidR="004F402A" w:rsidRPr="000D35A5">
        <w:rPr>
          <w:rFonts w:ascii="Times New Roman" w:eastAsiaTheme="minorEastAsia" w:hAnsi="Times New Roman"/>
          <w:sz w:val="24"/>
          <w:szCs w:val="24"/>
          <w:lang w:val="it-IT"/>
        </w:rPr>
        <w:t>Prof. Dr</w:t>
      </w:r>
      <w:r w:rsidRPr="000D35A5">
        <w:rPr>
          <w:rFonts w:ascii="Times New Roman" w:eastAsiaTheme="minorEastAsia" w:hAnsi="Times New Roman"/>
          <w:sz w:val="24"/>
          <w:szCs w:val="24"/>
          <w:lang w:val="it-IT"/>
        </w:rPr>
        <w:t>. Majlinda Daci-Ajvazi</w:t>
      </w:r>
    </w:p>
    <w:p w:rsidR="000D35A5" w:rsidRPr="002B6DC0" w:rsidRDefault="000D35A5" w:rsidP="000D35A5">
      <w:pPr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Status </w:t>
      </w:r>
      <w:proofErr w:type="spellStart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of</w:t>
      </w:r>
      <w:proofErr w:type="spellEnd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the </w:t>
      </w:r>
      <w:proofErr w:type="spellStart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course</w:t>
      </w:r>
      <w:proofErr w:type="spellEnd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: </w:t>
      </w:r>
      <w:r w:rsidR="009C6DEC">
        <w:rPr>
          <w:rFonts w:ascii="Times New Roman" w:hAnsi="Times New Roman"/>
          <w:bCs/>
          <w:color w:val="000000"/>
          <w:sz w:val="24"/>
          <w:szCs w:val="24"/>
          <w:lang w:val="sq-AL"/>
        </w:rPr>
        <w:t>Elective</w:t>
      </w:r>
    </w:p>
    <w:p w:rsidR="000D35A5" w:rsidRPr="002B6DC0" w:rsidRDefault="000D35A5" w:rsidP="000D35A5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ECTS: </w:t>
      </w:r>
      <w:r w:rsidRPr="002B6DC0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BB0692">
        <w:rPr>
          <w:rFonts w:ascii="Times New Roman" w:hAnsi="Times New Roman"/>
          <w:bCs/>
          <w:color w:val="000000"/>
          <w:sz w:val="24"/>
          <w:szCs w:val="24"/>
          <w:lang w:val="sq-AL"/>
        </w:rPr>
        <w:t>5</w:t>
      </w:r>
    </w:p>
    <w:p w:rsidR="000D35A5" w:rsidRDefault="000D35A5" w:rsidP="0074329B">
      <w:pPr>
        <w:pStyle w:val="ListParagraph"/>
        <w:spacing w:line="360" w:lineRule="auto"/>
        <w:ind w:left="360"/>
        <w:jc w:val="both"/>
        <w:rPr>
          <w:rFonts w:eastAsiaTheme="minorEastAsia"/>
          <w:lang w:val="it-IT"/>
        </w:rPr>
      </w:pPr>
    </w:p>
    <w:p w:rsidR="00544F71" w:rsidRPr="004F402A" w:rsidRDefault="0074329B" w:rsidP="004F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329B">
        <w:rPr>
          <w:rFonts w:ascii="Times New Roman" w:hAnsi="Times New Roman"/>
          <w:b/>
          <w:color w:val="212121"/>
          <w:sz w:val="24"/>
          <w:szCs w:val="24"/>
        </w:rPr>
        <w:t>Course Description</w:t>
      </w:r>
      <w:r>
        <w:rPr>
          <w:rFonts w:ascii="Times New Roman" w:hAnsi="Times New Roman"/>
          <w:color w:val="212121"/>
          <w:sz w:val="24"/>
          <w:szCs w:val="24"/>
        </w:rPr>
        <w:t>: Organic chemists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 regularly </w:t>
      </w:r>
      <w:r>
        <w:rPr>
          <w:rFonts w:ascii="Times New Roman" w:hAnsi="Times New Roman"/>
          <w:color w:val="212121"/>
          <w:sz w:val="24"/>
          <w:szCs w:val="24"/>
        </w:rPr>
        <w:t xml:space="preserve">have to </w:t>
      </w:r>
      <w:r w:rsidRPr="0074329B">
        <w:rPr>
          <w:rFonts w:ascii="Times New Roman" w:hAnsi="Times New Roman"/>
          <w:color w:val="212121"/>
          <w:sz w:val="24"/>
          <w:szCs w:val="24"/>
        </w:rPr>
        <w:t>identify compounds that are formed in chemical reactions or are isolated from natural sources</w:t>
      </w:r>
      <w:r>
        <w:rPr>
          <w:rFonts w:ascii="Times New Roman" w:hAnsi="Times New Roman"/>
          <w:color w:val="212121"/>
          <w:sz w:val="24"/>
          <w:szCs w:val="24"/>
        </w:rPr>
        <w:t>. To find the id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entity of an unknown organic </w:t>
      </w:r>
      <w:r w:rsidR="000E55CD" w:rsidRPr="0074329B">
        <w:rPr>
          <w:rFonts w:ascii="Times New Roman" w:hAnsi="Times New Roman"/>
          <w:color w:val="212121"/>
          <w:sz w:val="24"/>
          <w:szCs w:val="24"/>
        </w:rPr>
        <w:t>compound</w:t>
      </w:r>
      <w:r>
        <w:rPr>
          <w:rFonts w:ascii="Times New Roman" w:hAnsi="Times New Roman"/>
          <w:color w:val="212121"/>
          <w:sz w:val="24"/>
          <w:szCs w:val="24"/>
        </w:rPr>
        <w:t xml:space="preserve"> requires identifying different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functional groups and determination of its molecular and three-dimensional structure. For this purpose, organic chemists use the chemical and spectroscopic methods. Through </w:t>
      </w:r>
      <w:r>
        <w:rPr>
          <w:rFonts w:ascii="Times New Roman" w:hAnsi="Times New Roman"/>
          <w:color w:val="212121"/>
          <w:sz w:val="24"/>
          <w:szCs w:val="24"/>
        </w:rPr>
        <w:t xml:space="preserve">analysis of </w:t>
      </w:r>
      <w:r w:rsidRPr="0074329B">
        <w:rPr>
          <w:rFonts w:ascii="Times New Roman" w:hAnsi="Times New Roman"/>
          <w:color w:val="212121"/>
          <w:sz w:val="24"/>
          <w:szCs w:val="24"/>
        </w:rPr>
        <w:t>organic c</w:t>
      </w:r>
      <w:r>
        <w:rPr>
          <w:rFonts w:ascii="Times New Roman" w:hAnsi="Times New Roman"/>
          <w:color w:val="212121"/>
          <w:sz w:val="24"/>
          <w:szCs w:val="24"/>
        </w:rPr>
        <w:t>ompounds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, students will have </w:t>
      </w:r>
      <w:r>
        <w:rPr>
          <w:rFonts w:ascii="Times New Roman" w:hAnsi="Times New Roman"/>
          <w:color w:val="212121"/>
          <w:sz w:val="24"/>
          <w:szCs w:val="24"/>
        </w:rPr>
        <w:t xml:space="preserve">the opportunity to learn and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use </w:t>
      </w:r>
      <w:r w:rsidR="00544F71">
        <w:rPr>
          <w:rFonts w:ascii="Times New Roman" w:hAnsi="Times New Roman"/>
          <w:color w:val="212121"/>
          <w:sz w:val="24"/>
          <w:szCs w:val="24"/>
        </w:rPr>
        <w:t xml:space="preserve">different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organic techniques </w:t>
      </w:r>
      <w:r w:rsidR="00544F71">
        <w:rPr>
          <w:rFonts w:ascii="Times New Roman" w:hAnsi="Times New Roman"/>
          <w:color w:val="212121"/>
          <w:sz w:val="24"/>
          <w:szCs w:val="24"/>
        </w:rPr>
        <w:t xml:space="preserve">in 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qualitative analysis in determining the identity of unknown organic compounds. Part of the challenge is the analysis of organic compounds </w:t>
      </w:r>
      <w:r w:rsidR="00544F71">
        <w:rPr>
          <w:rFonts w:ascii="Times New Roman" w:hAnsi="Times New Roman"/>
          <w:color w:val="212121"/>
          <w:sz w:val="24"/>
          <w:szCs w:val="24"/>
        </w:rPr>
        <w:t>that</w:t>
      </w:r>
      <w:r w:rsidRPr="0074329B">
        <w:rPr>
          <w:rFonts w:ascii="Times New Roman" w:hAnsi="Times New Roman"/>
          <w:color w:val="212121"/>
          <w:sz w:val="24"/>
          <w:szCs w:val="24"/>
        </w:rPr>
        <w:t xml:space="preserve"> make exceptions to general rules.</w:t>
      </w:r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b/>
          <w:color w:val="212121"/>
          <w:sz w:val="24"/>
          <w:szCs w:val="24"/>
        </w:rPr>
        <w:t>Course objectives: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>Students know how to:</w:t>
      </w:r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• Separate different </w:t>
      </w:r>
      <w:proofErr w:type="gramStart"/>
      <w:r w:rsidRPr="00544F71">
        <w:rPr>
          <w:rFonts w:ascii="Times New Roman" w:hAnsi="Times New Roman" w:cs="Times New Roman"/>
          <w:color w:val="212121"/>
          <w:sz w:val="24"/>
          <w:szCs w:val="24"/>
        </w:rPr>
        <w:t>mix</w:t>
      </w:r>
      <w:r>
        <w:rPr>
          <w:rFonts w:ascii="Times New Roman" w:hAnsi="Times New Roman" w:cs="Times New Roman"/>
          <w:color w:val="212121"/>
          <w:sz w:val="24"/>
          <w:szCs w:val="24"/>
        </w:rPr>
        <w:t>tures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D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etects the different classes of organic </w:t>
      </w:r>
      <w:proofErr w:type="gramStart"/>
      <w:r w:rsidRPr="00544F71">
        <w:rPr>
          <w:rFonts w:ascii="Times New Roman" w:hAnsi="Times New Roman" w:cs="Times New Roman"/>
          <w:color w:val="212121"/>
          <w:sz w:val="24"/>
          <w:szCs w:val="24"/>
        </w:rPr>
        <w:t>compounds .</w:t>
      </w:r>
      <w:proofErr w:type="gramEnd"/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212121"/>
          <w:sz w:val="24"/>
          <w:szCs w:val="24"/>
        </w:rPr>
        <w:t>D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istinguish functional groups </w:t>
      </w:r>
      <w:r>
        <w:rPr>
          <w:rFonts w:ascii="Times New Roman" w:hAnsi="Times New Roman" w:cs="Times New Roman"/>
          <w:color w:val="212121"/>
          <w:sz w:val="24"/>
          <w:szCs w:val="24"/>
        </w:rPr>
        <w:t>t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>hrough various tests.</w:t>
      </w:r>
    </w:p>
    <w:p w:rsidR="0074329B" w:rsidRPr="004F402A" w:rsidRDefault="00544F71" w:rsidP="004F402A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color w:val="212121"/>
          <w:sz w:val="24"/>
          <w:szCs w:val="24"/>
        </w:rPr>
        <w:t>• Identify unknown organic compound.</w:t>
      </w:r>
    </w:p>
    <w:p w:rsidR="00544F71" w:rsidRPr="00544F71" w:rsidRDefault="0013083E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Expected 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lk</w:t>
      </w:r>
      <w:r w:rsidR="00544F71" w:rsidRPr="00544F71">
        <w:rPr>
          <w:rFonts w:ascii="Times New Roman" w:hAnsi="Times New Roman" w:cs="Times New Roman"/>
          <w:b/>
          <w:color w:val="212121"/>
          <w:sz w:val="24"/>
          <w:szCs w:val="24"/>
        </w:rPr>
        <w:t>earning</w:t>
      </w:r>
      <w:proofErr w:type="spellEnd"/>
      <w:r w:rsidR="00544F71" w:rsidRPr="00544F7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outcomes</w:t>
      </w:r>
      <w:r w:rsidR="00544F71" w:rsidRPr="00544F71">
        <w:rPr>
          <w:rFonts w:ascii="Times New Roman" w:hAnsi="Times New Roman" w:cs="Times New Roman"/>
          <w:color w:val="212121"/>
          <w:sz w:val="24"/>
          <w:szCs w:val="24"/>
        </w:rPr>
        <w:t>: After completing the course, students will be able to:</w:t>
      </w:r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P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>ropose methods for the study of different classes of organic compounds.</w:t>
      </w:r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Separate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and cleanse an organic compound.</w:t>
      </w:r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• Predicts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which method is most appropriate for identifying a particular substance.</w:t>
      </w:r>
    </w:p>
    <w:p w:rsidR="00544F71" w:rsidRPr="00544F71" w:rsidRDefault="00544F71" w:rsidP="00544F71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color w:val="212121"/>
          <w:sz w:val="24"/>
          <w:szCs w:val="24"/>
        </w:rPr>
        <w:t>• Summarize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all the knowledge gained in an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oral or written presentation.</w:t>
      </w:r>
    </w:p>
    <w:p w:rsidR="0013083E" w:rsidRPr="003B4515" w:rsidRDefault="0013083E" w:rsidP="0013083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B6DC0">
        <w:rPr>
          <w:rFonts w:ascii="Times New Roman" w:hAnsi="Times New Roman"/>
          <w:b/>
          <w:sz w:val="24"/>
          <w:szCs w:val="24"/>
        </w:rPr>
        <w:t>Teaching methodology</w:t>
      </w:r>
      <w:r w:rsidRPr="003B4515">
        <w:rPr>
          <w:rFonts w:ascii="Times New Roman" w:hAnsi="Times New Roman"/>
          <w:b/>
          <w:sz w:val="24"/>
          <w:szCs w:val="24"/>
          <w:lang w:val="sq-AL"/>
        </w:rPr>
        <w:t>: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C66916">
        <w:rPr>
          <w:rFonts w:ascii="Times New Roman" w:hAnsi="Times New Roman"/>
          <w:sz w:val="24"/>
          <w:szCs w:val="24"/>
        </w:rPr>
        <w:t>Lectures, exercises, seminars, debates, and projects presentations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13083E" w:rsidRDefault="0013083E" w:rsidP="0013083E">
      <w:pPr>
        <w:jc w:val="both"/>
        <w:rPr>
          <w:rFonts w:ascii="Times New Roman" w:hAnsi="Times New Roman"/>
          <w:sz w:val="24"/>
          <w:szCs w:val="24"/>
        </w:rPr>
      </w:pPr>
      <w:r w:rsidRPr="002B6DC0">
        <w:rPr>
          <w:rFonts w:ascii="Times New Roman" w:hAnsi="Times New Roman"/>
          <w:b/>
          <w:sz w:val="24"/>
          <w:szCs w:val="24"/>
        </w:rPr>
        <w:t>Evaluation methods and criteria</w:t>
      </w:r>
      <w:r w:rsidRPr="002B6DC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Homework and seminars 5</w:t>
      </w:r>
      <w:r w:rsidRPr="002B6DC0">
        <w:rPr>
          <w:rFonts w:ascii="Times New Roman" w:hAnsi="Times New Roman"/>
          <w:sz w:val="24"/>
          <w:szCs w:val="24"/>
        </w:rPr>
        <w:t>%; Regular attendance: 5%; First midterm evaluation</w:t>
      </w:r>
      <w:r w:rsidRPr="002B6DC0">
        <w:rPr>
          <w:rFonts w:ascii="Times New Roman" w:hAnsi="Times New Roman"/>
          <w:i/>
          <w:sz w:val="24"/>
          <w:szCs w:val="24"/>
        </w:rPr>
        <w:t>: 25%; Second</w:t>
      </w:r>
      <w:r w:rsidRPr="002B6DC0">
        <w:rPr>
          <w:rFonts w:ascii="Times New Roman" w:hAnsi="Times New Roman"/>
          <w:sz w:val="24"/>
          <w:szCs w:val="24"/>
        </w:rPr>
        <w:t xml:space="preserve"> midterm evaluation</w:t>
      </w:r>
      <w:r w:rsidRPr="002B6DC0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30</w:t>
      </w:r>
      <w:r w:rsidRPr="002B6DC0">
        <w:rPr>
          <w:rFonts w:ascii="Times New Roman" w:hAnsi="Times New Roman"/>
          <w:i/>
          <w:sz w:val="24"/>
          <w:szCs w:val="24"/>
        </w:rPr>
        <w:t>%; Final</w:t>
      </w:r>
      <w:r w:rsidRPr="002B6DC0">
        <w:rPr>
          <w:rFonts w:ascii="Times New Roman" w:hAnsi="Times New Roman"/>
          <w:sz w:val="24"/>
          <w:szCs w:val="24"/>
        </w:rPr>
        <w:t xml:space="preserve"> exam: 35%.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083E" w:rsidRPr="00C46BC2" w:rsidRDefault="0013083E" w:rsidP="0013083E">
      <w:pPr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The final grade will be calculated as follows:</w:t>
      </w:r>
    </w:p>
    <w:p w:rsidR="0013083E" w:rsidRPr="00C46BC2" w:rsidRDefault="0013083E" w:rsidP="00130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 xml:space="preserve">51%- 60% = 6 </w:t>
      </w:r>
    </w:p>
    <w:p w:rsidR="0013083E" w:rsidRPr="00C46BC2" w:rsidRDefault="0013083E" w:rsidP="00130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61% -70% = 7</w:t>
      </w:r>
    </w:p>
    <w:p w:rsidR="0013083E" w:rsidRPr="00C46BC2" w:rsidRDefault="0013083E" w:rsidP="00130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 xml:space="preserve">71% - 80% = 8 </w:t>
      </w:r>
    </w:p>
    <w:p w:rsidR="0013083E" w:rsidRPr="00C46BC2" w:rsidRDefault="0013083E" w:rsidP="00130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81% - 90% = 9</w:t>
      </w:r>
    </w:p>
    <w:p w:rsidR="0013083E" w:rsidRPr="00C46BC2" w:rsidRDefault="0013083E" w:rsidP="0013083E">
      <w:pPr>
        <w:spacing w:after="0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lastRenderedPageBreak/>
        <w:t>91%-100% =10</w:t>
      </w:r>
    </w:p>
    <w:p w:rsidR="0013083E" w:rsidRPr="002B6DC0" w:rsidRDefault="0013083E" w:rsidP="0013083E">
      <w:pPr>
        <w:jc w:val="both"/>
        <w:rPr>
          <w:rFonts w:ascii="Times New Roman" w:hAnsi="Times New Roman"/>
          <w:b/>
          <w:sz w:val="24"/>
          <w:szCs w:val="24"/>
        </w:rPr>
      </w:pPr>
      <w:r w:rsidRPr="002B6DC0">
        <w:rPr>
          <w:rFonts w:ascii="Times New Roman" w:hAnsi="Times New Roman"/>
          <w:b/>
          <w:sz w:val="24"/>
          <w:szCs w:val="24"/>
        </w:rPr>
        <w:t>Concretization tools:</w:t>
      </w:r>
      <w:r w:rsidRPr="002B6DC0">
        <w:rPr>
          <w:rFonts w:ascii="Times New Roman" w:hAnsi="Times New Roman"/>
          <w:sz w:val="24"/>
          <w:szCs w:val="24"/>
        </w:rPr>
        <w:t xml:space="preserve"> Computer, projector, tables, etc.</w:t>
      </w:r>
    </w:p>
    <w:p w:rsidR="0013083E" w:rsidRPr="00981084" w:rsidRDefault="0013083E" w:rsidP="0013083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B6DC0">
        <w:rPr>
          <w:rFonts w:ascii="Times New Roman" w:hAnsi="Times New Roman"/>
          <w:b/>
          <w:sz w:val="24"/>
          <w:szCs w:val="24"/>
        </w:rPr>
        <w:t xml:space="preserve">Relation between the theoretical and practical part of the study: </w:t>
      </w:r>
      <w:r w:rsidRPr="002B6DC0">
        <w:rPr>
          <w:rFonts w:ascii="Times New Roman" w:hAnsi="Times New Roman"/>
          <w:sz w:val="24"/>
          <w:szCs w:val="24"/>
        </w:rPr>
        <w:t xml:space="preserve">The course will have </w:t>
      </w:r>
      <w:r>
        <w:rPr>
          <w:rFonts w:ascii="Times New Roman" w:hAnsi="Times New Roman"/>
          <w:sz w:val="24"/>
          <w:szCs w:val="24"/>
        </w:rPr>
        <w:t>30</w:t>
      </w:r>
      <w:r w:rsidRPr="00981084">
        <w:rPr>
          <w:rFonts w:ascii="Times New Roman" w:hAnsi="Times New Roman"/>
          <w:sz w:val="24"/>
          <w:szCs w:val="24"/>
        </w:rPr>
        <w:t xml:space="preserve"> hours of theory and </w:t>
      </w:r>
      <w:r w:rsidR="009C0CF7">
        <w:rPr>
          <w:rFonts w:ascii="Times New Roman" w:hAnsi="Times New Roman"/>
          <w:sz w:val="24"/>
          <w:szCs w:val="24"/>
        </w:rPr>
        <w:t>15</w:t>
      </w:r>
      <w:r w:rsidRPr="00981084">
        <w:rPr>
          <w:rFonts w:ascii="Times New Roman" w:hAnsi="Times New Roman"/>
          <w:sz w:val="24"/>
          <w:szCs w:val="24"/>
        </w:rPr>
        <w:t xml:space="preserve"> hours of laboratory practice.</w:t>
      </w:r>
    </w:p>
    <w:p w:rsidR="008313F1" w:rsidRDefault="008313F1" w:rsidP="00544F71">
      <w:pPr>
        <w:rPr>
          <w:rFonts w:ascii="Times New Roman" w:hAnsi="Times New Roman"/>
          <w:b/>
          <w:sz w:val="24"/>
          <w:szCs w:val="24"/>
        </w:rPr>
      </w:pPr>
    </w:p>
    <w:p w:rsidR="00544F71" w:rsidRDefault="00544F71" w:rsidP="00544F71">
      <w:pPr>
        <w:rPr>
          <w:rFonts w:ascii="Times New Roman" w:hAnsi="Times New Roman"/>
          <w:b/>
          <w:sz w:val="24"/>
          <w:szCs w:val="24"/>
        </w:rPr>
      </w:pPr>
      <w:r w:rsidRPr="003B4515">
        <w:rPr>
          <w:rFonts w:ascii="Times New Roman" w:hAnsi="Times New Roman"/>
          <w:b/>
          <w:sz w:val="24"/>
          <w:szCs w:val="24"/>
        </w:rPr>
        <w:t>Literatur</w:t>
      </w:r>
      <w:r>
        <w:rPr>
          <w:rFonts w:ascii="Times New Roman" w:hAnsi="Times New Roman"/>
          <w:b/>
          <w:sz w:val="24"/>
          <w:szCs w:val="24"/>
        </w:rPr>
        <w:t>e</w:t>
      </w:r>
      <w:r w:rsidRPr="003B4515">
        <w:rPr>
          <w:rFonts w:ascii="Times New Roman" w:hAnsi="Times New Roman"/>
          <w:b/>
          <w:sz w:val="24"/>
          <w:szCs w:val="24"/>
        </w:rPr>
        <w:t>:</w:t>
      </w:r>
    </w:p>
    <w:p w:rsidR="004C11D1" w:rsidRPr="004C11D1" w:rsidRDefault="004C11D1" w:rsidP="004C11D1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proofErr w:type="spellStart"/>
      <w:r>
        <w:t>D.Pavia</w:t>
      </w:r>
      <w:proofErr w:type="spellEnd"/>
      <w:r>
        <w:t xml:space="preserve">, </w:t>
      </w:r>
      <w:proofErr w:type="spellStart"/>
      <w:r>
        <w:t>G.Lampan</w:t>
      </w:r>
      <w:proofErr w:type="spellEnd"/>
      <w:r>
        <w:t xml:space="preserve">, </w:t>
      </w:r>
      <w:proofErr w:type="spellStart"/>
      <w:r>
        <w:t>G.Kriz</w:t>
      </w:r>
      <w:proofErr w:type="spellEnd"/>
      <w:r>
        <w:t xml:space="preserve">, </w:t>
      </w:r>
      <w:proofErr w:type="spellStart"/>
      <w:r>
        <w:t>R.Engel</w:t>
      </w:r>
      <w:proofErr w:type="spellEnd"/>
      <w:r>
        <w:t>, Organic Laboratory Techniques, 2012.</w:t>
      </w:r>
    </w:p>
    <w:p w:rsidR="004C11D1" w:rsidRPr="00901CC2" w:rsidRDefault="004C11D1" w:rsidP="004C11D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it-IT"/>
        </w:rPr>
      </w:pPr>
      <w:r w:rsidRPr="00901CC2">
        <w:rPr>
          <w:lang w:val="it-IT"/>
        </w:rPr>
        <w:t>Dana W. Mayo, Ronald M. Pike, David C. Forbes, Microscale Organic Laboratory with multistep and multiscale synthesis, John Willey&amp;Sons, 2011.</w:t>
      </w:r>
    </w:p>
    <w:p w:rsidR="004C11D1" w:rsidRPr="00901CC2" w:rsidRDefault="004C11D1" w:rsidP="004C11D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it-IT"/>
        </w:rPr>
      </w:pPr>
      <w:r w:rsidRPr="00901CC2">
        <w:t xml:space="preserve">Kenneth L. Williamson, Katherine M. Masters, </w:t>
      </w:r>
      <w:proofErr w:type="spellStart"/>
      <w:r w:rsidRPr="00901CC2">
        <w:t>Macroscale</w:t>
      </w:r>
      <w:proofErr w:type="spellEnd"/>
      <w:r w:rsidRPr="00901CC2">
        <w:t xml:space="preserve"> and </w:t>
      </w:r>
      <w:proofErr w:type="spellStart"/>
      <w:r w:rsidRPr="00901CC2">
        <w:t>Microscale</w:t>
      </w:r>
      <w:proofErr w:type="spellEnd"/>
      <w:r w:rsidRPr="00901CC2">
        <w:t xml:space="preserve"> Organic Experiments, </w:t>
      </w:r>
      <w:r w:rsidRPr="00901CC2">
        <w:rPr>
          <w:shd w:val="clear" w:color="auto" w:fill="FFFFFF"/>
        </w:rPr>
        <w:t>6</w:t>
      </w:r>
      <w:r w:rsidRPr="00901CC2">
        <w:rPr>
          <w:shd w:val="clear" w:color="auto" w:fill="FFFFFF"/>
          <w:vertAlign w:val="superscript"/>
        </w:rPr>
        <w:t>th</w:t>
      </w:r>
      <w:r w:rsidRPr="00901CC2">
        <w:rPr>
          <w:shd w:val="clear" w:color="auto" w:fill="FFFFFF"/>
        </w:rPr>
        <w:t xml:space="preserve"> edition </w:t>
      </w:r>
      <w:proofErr w:type="spellStart"/>
      <w:r w:rsidRPr="00901CC2">
        <w:rPr>
          <w:shd w:val="clear" w:color="auto" w:fill="FFFFFF"/>
        </w:rPr>
        <w:t>Cengage</w:t>
      </w:r>
      <w:proofErr w:type="spellEnd"/>
      <w:r w:rsidRPr="00901CC2">
        <w:rPr>
          <w:shd w:val="clear" w:color="auto" w:fill="FFFFFF"/>
        </w:rPr>
        <w:t xml:space="preserve"> Learning, 2010.</w:t>
      </w:r>
    </w:p>
    <w:p w:rsidR="004C11D1" w:rsidRDefault="004C11D1" w:rsidP="004C11D1">
      <w:pPr>
        <w:pStyle w:val="ListParagraph"/>
        <w:spacing w:line="360" w:lineRule="auto"/>
        <w:ind w:left="360"/>
        <w:jc w:val="both"/>
        <w:rPr>
          <w:b/>
        </w:rPr>
      </w:pPr>
      <w:r w:rsidRPr="00901CC2">
        <w:rPr>
          <w:rStyle w:val="a-size-large"/>
        </w:rPr>
        <w:t xml:space="preserve">J. </w:t>
      </w:r>
      <w:proofErr w:type="spellStart"/>
      <w:r w:rsidRPr="00901CC2">
        <w:rPr>
          <w:rStyle w:val="a-size-large"/>
        </w:rPr>
        <w:t>Mohrig</w:t>
      </w:r>
      <w:proofErr w:type="spellEnd"/>
      <w:r w:rsidRPr="00901CC2">
        <w:rPr>
          <w:rStyle w:val="a-size-large"/>
        </w:rPr>
        <w:t>, Ch. Hammond, P. Schatz, Techniques in Organic Chemistry</w:t>
      </w:r>
      <w:r w:rsidRPr="00901CC2">
        <w:rPr>
          <w:rStyle w:val="apple-converted-space"/>
        </w:rPr>
        <w:t>, 2006.</w:t>
      </w:r>
    </w:p>
    <w:p w:rsidR="00544F71" w:rsidRDefault="00544F71" w:rsidP="004C11D1">
      <w:pPr>
        <w:pStyle w:val="ListParagraph"/>
        <w:jc w:val="both"/>
        <w:rPr>
          <w:rFonts w:eastAsiaTheme="minorEastAsia"/>
          <w:b/>
        </w:rPr>
      </w:pPr>
    </w:p>
    <w:p w:rsidR="008313F1" w:rsidRDefault="008313F1" w:rsidP="004C11D1">
      <w:pPr>
        <w:pStyle w:val="ListParagraph"/>
        <w:jc w:val="both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8313F1" w:rsidRPr="002B6DC0" w:rsidTr="00E24071">
        <w:tc>
          <w:tcPr>
            <w:tcW w:w="8856" w:type="dxa"/>
            <w:gridSpan w:val="4"/>
            <w:shd w:val="clear" w:color="auto" w:fill="B8CCE4"/>
          </w:tcPr>
          <w:p w:rsidR="008313F1" w:rsidRPr="002B6DC0" w:rsidRDefault="008313F1" w:rsidP="00E2407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Contribution on student load (must correspond with learning outcomes)</w:t>
            </w:r>
          </w:p>
        </w:tc>
      </w:tr>
      <w:tr w:rsidR="008313F1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8313F1" w:rsidRPr="002B6DC0" w:rsidRDefault="008313F1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8313F1" w:rsidRPr="002B6DC0" w:rsidRDefault="008313F1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8313F1" w:rsidRPr="002B6DC0" w:rsidRDefault="008313F1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8313F1" w:rsidRPr="002B6DC0" w:rsidRDefault="008313F1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0CF7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9C0CF7" w:rsidRPr="002B6DC0" w:rsidRDefault="009C0CF7" w:rsidP="00E240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9C0CF7" w:rsidRPr="006749D6" w:rsidRDefault="009C0CF7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125</w:t>
            </w:r>
          </w:p>
        </w:tc>
      </w:tr>
    </w:tbl>
    <w:p w:rsidR="008313F1" w:rsidRPr="00544F71" w:rsidRDefault="008313F1" w:rsidP="004C11D1">
      <w:pPr>
        <w:pStyle w:val="ListParagraph"/>
        <w:jc w:val="both"/>
        <w:rPr>
          <w:rFonts w:eastAsiaTheme="minorEastAsia"/>
          <w:b/>
        </w:rPr>
      </w:pPr>
    </w:p>
    <w:sectPr w:rsidR="008313F1" w:rsidRPr="00544F71" w:rsidSect="00A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EA2"/>
    <w:multiLevelType w:val="hybridMultilevel"/>
    <w:tmpl w:val="36920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22567"/>
    <w:multiLevelType w:val="hybridMultilevel"/>
    <w:tmpl w:val="89504772"/>
    <w:lvl w:ilvl="0" w:tplc="7812B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66D"/>
    <w:multiLevelType w:val="hybridMultilevel"/>
    <w:tmpl w:val="C664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78B6"/>
    <w:multiLevelType w:val="hybridMultilevel"/>
    <w:tmpl w:val="EE7EE8E8"/>
    <w:lvl w:ilvl="0" w:tplc="C56C38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E30901"/>
    <w:multiLevelType w:val="hybridMultilevel"/>
    <w:tmpl w:val="65D87A32"/>
    <w:lvl w:ilvl="0" w:tplc="0EE259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10B4"/>
    <w:multiLevelType w:val="hybridMultilevel"/>
    <w:tmpl w:val="DC58B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CC363C"/>
    <w:rsid w:val="000D35A5"/>
    <w:rsid w:val="000E55CD"/>
    <w:rsid w:val="0013083E"/>
    <w:rsid w:val="00191F9D"/>
    <w:rsid w:val="002825CE"/>
    <w:rsid w:val="002838B7"/>
    <w:rsid w:val="002F008E"/>
    <w:rsid w:val="003F504C"/>
    <w:rsid w:val="00403A39"/>
    <w:rsid w:val="004C11D1"/>
    <w:rsid w:val="004F402A"/>
    <w:rsid w:val="00544F71"/>
    <w:rsid w:val="005F7C4D"/>
    <w:rsid w:val="006F709B"/>
    <w:rsid w:val="0074329B"/>
    <w:rsid w:val="00766184"/>
    <w:rsid w:val="007E298B"/>
    <w:rsid w:val="008313F1"/>
    <w:rsid w:val="00945FD1"/>
    <w:rsid w:val="009C0CF7"/>
    <w:rsid w:val="009C6DEC"/>
    <w:rsid w:val="00AC407B"/>
    <w:rsid w:val="00BB0692"/>
    <w:rsid w:val="00C41B93"/>
    <w:rsid w:val="00CC363C"/>
    <w:rsid w:val="00CC5C77"/>
    <w:rsid w:val="00E57D4F"/>
    <w:rsid w:val="00F5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63C"/>
  </w:style>
  <w:style w:type="character" w:customStyle="1" w:styleId="a-size-large">
    <w:name w:val="a-size-large"/>
    <w:basedOn w:val="DefaultParagraphFont"/>
    <w:rsid w:val="00CC363C"/>
  </w:style>
  <w:style w:type="paragraph" w:styleId="HTMLPreformatted">
    <w:name w:val="HTML Preformatted"/>
    <w:basedOn w:val="Normal"/>
    <w:link w:val="HTMLPreformattedChar"/>
    <w:uiPriority w:val="99"/>
    <w:unhideWhenUsed/>
    <w:rsid w:val="00743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29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D35A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0D35A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</dc:creator>
  <cp:lastModifiedBy>DACI</cp:lastModifiedBy>
  <cp:revision>14</cp:revision>
  <dcterms:created xsi:type="dcterms:W3CDTF">2015-11-02T13:55:00Z</dcterms:created>
  <dcterms:modified xsi:type="dcterms:W3CDTF">2020-01-29T11:20:00Z</dcterms:modified>
</cp:coreProperties>
</file>