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B" w:rsidRDefault="00385BFB" w:rsidP="00385BFB">
      <w:pPr>
        <w:rPr>
          <w:rFonts w:ascii="Calibri" w:hAnsi="Calibri" w:cs="Calibri"/>
          <w:b/>
          <w:sz w:val="32"/>
          <w:szCs w:val="32"/>
          <w:u w:val="single"/>
          <w:lang w:val="sq-AL"/>
        </w:rPr>
      </w:pPr>
      <w:r>
        <w:rPr>
          <w:rFonts w:ascii="Calibri" w:hAnsi="Calibri" w:cs="Calibri"/>
          <w:b/>
          <w:sz w:val="32"/>
          <w:szCs w:val="32"/>
          <w:u w:val="single"/>
          <w:lang w:val="sq-AL"/>
        </w:rPr>
        <w:t>Analiza matematike I</w:t>
      </w:r>
      <w:r w:rsidR="00A12218">
        <w:rPr>
          <w:rFonts w:ascii="Calibri" w:hAnsi="Calibri" w:cs="Calibri"/>
          <w:b/>
          <w:sz w:val="32"/>
          <w:szCs w:val="32"/>
          <w:u w:val="single"/>
          <w:lang w:val="sq-AL"/>
        </w:rPr>
        <w:t>I</w:t>
      </w:r>
      <w:r>
        <w:rPr>
          <w:rFonts w:ascii="Calibri" w:hAnsi="Calibri" w:cs="Calibri"/>
          <w:b/>
          <w:sz w:val="32"/>
          <w:szCs w:val="32"/>
          <w:u w:val="single"/>
          <w:lang w:val="sq-AL"/>
        </w:rPr>
        <w:t xml:space="preserve"> </w:t>
      </w:r>
    </w:p>
    <w:p w:rsidR="00CE6E99" w:rsidRDefault="00CE6E99">
      <w:pPr>
        <w:rPr>
          <w:rFonts w:ascii="Calibri" w:hAnsi="Calibri" w:cs="Calibri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8"/>
        <w:gridCol w:w="893"/>
        <w:gridCol w:w="1419"/>
        <w:gridCol w:w="1765"/>
        <w:gridCol w:w="2076"/>
      </w:tblGrid>
      <w:tr w:rsidR="00CE6E99" w:rsidRPr="001C3E05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8B4D2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Analiza matematike I</w:t>
            </w:r>
            <w:r w:rsidR="001C3E0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Bachelor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8B4D2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  <w:r w:rsidR="009779FB"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+</w:t>
            </w:r>
            <w:r w:rsidR="00F328A9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F328A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9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CE6E99">
            <w:pPr>
              <w:pStyle w:val="NoSpacing"/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8B4D2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Dr.sc. Ramadan  </w:t>
            </w:r>
            <w:proofErr w:type="spellStart"/>
            <w:r w:rsidRPr="00385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Zejnullahu</w:t>
            </w:r>
            <w:proofErr w:type="spellEnd"/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30220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hyperlink r:id="rId8" w:history="1">
              <w:r w:rsidR="008B4D2D" w:rsidRPr="00385B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zejnullahu@yahoo.com</w:t>
              </w:r>
            </w:hyperlink>
            <w:r w:rsidR="008B4D2D" w:rsidRPr="00385BF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pStyle w:val="NoSpacing"/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E6E99" w:rsidTr="001C3E05">
        <w:trPr>
          <w:trHeight w:val="4334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E05" w:rsidRPr="00C95C7F" w:rsidRDefault="001C3E05" w:rsidP="001C3E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C95C7F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>Kursi përfshinë</w:t>
            </w:r>
            <w:r w:rsidRPr="00C95C7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: derivatin e funksionit, integrimin e funksioneve, si dhe seritë numerike. </w:t>
            </w:r>
          </w:p>
          <w:p w:rsidR="001C3E05" w:rsidRPr="00C95C7F" w:rsidRDefault="001C3E05" w:rsidP="001C3E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C95C7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Në pjesën e derivatit të funksionit do të trajtohet: Problemi i tangjentes dhe i shpejtësisë së çastit si motivim për përkufizimin e derivatit të parë të funksionit me një ndryshore reale;  lidhshmëria e derivatit dhe vazhdueshmërisë;  derivati i funksionit të përbërë dhe i funksionit invers, derivati i funksioneve elementare; teoremat mbi të mesmen; derivatet e rendeve të larta etj. </w:t>
            </w:r>
          </w:p>
          <w:p w:rsidR="001C3E05" w:rsidRPr="00C95C7F" w:rsidRDefault="001C3E05" w:rsidP="001C3E0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C95C7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Pjesa e integraleve përfshin: Integrali i poshtëm dhe i sipërm i Rimanit; kriterinë e integrueshmërisë; integrueshmërinë e funksioneve monotone dhe të vazhdueshme; metoda të ndryshme të integrimit të funksioneve etj.</w:t>
            </w:r>
            <w:r w:rsidRPr="00C95C7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</w:t>
            </w:r>
          </w:p>
          <w:p w:rsidR="00CE6E99" w:rsidRPr="00C95C7F" w:rsidRDefault="001C3E05" w:rsidP="00EC473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C95C7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Pjesa e serive përfshinë: seritë numerike; kritere</w:t>
            </w:r>
            <w:r w:rsidR="00EC47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 e konvergjencës.</w:t>
            </w:r>
          </w:p>
        </w:tc>
      </w:tr>
      <w:tr w:rsidR="00CE6E99" w:rsidRPr="001C3E05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C95C7F" w:rsidRDefault="00402095" w:rsidP="001C3E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5C7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Qëllimi i kursit është njohja e studentëve me elementet themelore të</w:t>
            </w:r>
            <w:r w:rsidR="001C3E05" w:rsidRPr="00C95C7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njehsimit diferencial  dhe integral për funksionet me një ndryshore reale. Në shtjellimin e kursit do të ndiqet një qasje rigoroze matematike.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Rezultatet e pritura të nxënies: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0C1A" w:rsidRPr="001B6970" w:rsidRDefault="00D50C1A" w:rsidP="00D50C1A">
            <w:pPr>
              <w:pStyle w:val="NoSpacing"/>
              <w:jc w:val="both"/>
              <w:rPr>
                <w:rFonts w:asciiTheme="minorHAnsi" w:hAnsiTheme="minorHAnsi" w:cstheme="minorHAnsi"/>
                <w:lang w:val="it-IT"/>
              </w:rPr>
            </w:pPr>
            <w:r w:rsidRPr="001B6970">
              <w:rPr>
                <w:rFonts w:asciiTheme="minorHAnsi" w:hAnsiTheme="minorHAnsi" w:cstheme="minorHAnsi"/>
                <w:lang w:val="it-IT"/>
              </w:rPr>
              <w:t>Me përvetësimin e programit të këtij kursi, studentët do të jenë në gjendje:</w:t>
            </w:r>
          </w:p>
          <w:p w:rsidR="00D50C1A" w:rsidRPr="00375D2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t>Përshkruajë dhe përdorë rregullat e derivimit për të derivuar funksionet</w:t>
            </w:r>
          </w:p>
          <w:p w:rsidR="00D50C1A" w:rsidRPr="00375D2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t>Përdorë derivimin për të analizuar dhe konstruktuar grafikun e një funksioni, duke përfshirë përcaktimin e intervaleve të monotonisë dhe konveksitetit, si dhe gjetjen e pikave ekstreme relative dhe të infleksionit</w:t>
            </w:r>
          </w:p>
          <w:p w:rsidR="00D50C1A" w:rsidRPr="00375D2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lastRenderedPageBreak/>
              <w:t>Aplikojë njehësimin diferencial për të zgjidhur probleme nga shkencat natyrore dhe shoqërore</w:t>
            </w:r>
          </w:p>
          <w:p w:rsidR="00D50C1A" w:rsidRPr="00375D2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t>Njehësojë integrale duke përdorur teknika të avancuara të integrimit,</w:t>
            </w:r>
            <w:r>
              <w:rPr>
                <w:rFonts w:asciiTheme="minorHAnsi" w:hAnsiTheme="minorHAnsi" w:cstheme="minorHAnsi"/>
                <w:lang w:val="it-IT"/>
              </w:rPr>
              <w:t xml:space="preserve"> të tilla si zëvendësimet</w:t>
            </w:r>
            <w:r w:rsidRPr="00375D2A">
              <w:rPr>
                <w:rFonts w:asciiTheme="minorHAnsi" w:hAnsiTheme="minorHAnsi" w:cstheme="minorHAnsi"/>
                <w:lang w:val="it-IT"/>
              </w:rPr>
              <w:t>, fraksio</w:t>
            </w:r>
            <w:r>
              <w:rPr>
                <w:rFonts w:asciiTheme="minorHAnsi" w:hAnsiTheme="minorHAnsi" w:cstheme="minorHAnsi"/>
                <w:lang w:val="it-IT"/>
              </w:rPr>
              <w:t>net e pjesshme dhe integrimi me</w:t>
            </w:r>
            <w:r w:rsidRPr="00375D2A">
              <w:rPr>
                <w:rFonts w:asciiTheme="minorHAnsi" w:hAnsiTheme="minorHAnsi" w:cstheme="minorHAnsi"/>
                <w:lang w:val="it-IT"/>
              </w:rPr>
              <w:t xml:space="preserve"> pjesë</w:t>
            </w:r>
          </w:p>
          <w:p w:rsidR="00D50C1A" w:rsidRPr="00375D2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t>Përcaktojë konvergjencën/divergjencën e integraleve jo të vetë dhe njehësojë integralet jo të vetë konvergjent</w:t>
            </w:r>
          </w:p>
          <w:p w:rsidR="00D50C1A" w:rsidRPr="00375D2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t>Zbatojë integrimin për të llogaritur syprinën e figurës të rrafsht, gjatësinë e harkut, vëllimet dhe sipërfaqen e trupave rrotullues</w:t>
            </w:r>
          </w:p>
          <w:p w:rsidR="00010CB1" w:rsidRPr="00D50C1A" w:rsidRDefault="00D50C1A" w:rsidP="00D50C1A">
            <w:pPr>
              <w:pStyle w:val="NoSpacing"/>
              <w:numPr>
                <w:ilvl w:val="0"/>
                <w:numId w:val="6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375D2A">
              <w:rPr>
                <w:rFonts w:asciiTheme="minorHAnsi" w:hAnsiTheme="minorHAnsi" w:cstheme="minorHAnsi"/>
                <w:lang w:val="it-IT"/>
              </w:rPr>
              <w:t>Zbatojë kriteret për të përcaktuar konvergjencën e serive</w:t>
            </w:r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pStyle w:val="NoSpacing"/>
              <w:snapToGrid w:val="0"/>
              <w:rPr>
                <w:rFonts w:ascii="Calibri" w:hAnsi="Calibri" w:cs="Calibri"/>
                <w:b/>
                <w:i/>
                <w:sz w:val="22"/>
                <w:szCs w:val="22"/>
                <w:lang w:val="sq-AL"/>
              </w:rPr>
            </w:pPr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Ligjërata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45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Ushtrime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teorike</w:t>
            </w:r>
            <w:proofErr w:type="spellEnd"/>
            <w:r w:rsidRPr="00C845D0">
              <w:t>/</w:t>
            </w:r>
            <w:proofErr w:type="spellStart"/>
            <w:r w:rsidRPr="00C845D0">
              <w:t>laboratorike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45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Punë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praktike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Kontaktet</w:t>
            </w:r>
            <w:proofErr w:type="spellEnd"/>
            <w:r w:rsidRPr="00C845D0">
              <w:t xml:space="preserve"> me </w:t>
            </w:r>
            <w:proofErr w:type="spellStart"/>
            <w:r w:rsidRPr="00C845D0">
              <w:t>mësimdhënësin</w:t>
            </w:r>
            <w:proofErr w:type="spellEnd"/>
            <w:r w:rsidRPr="00C845D0">
              <w:t>/</w:t>
            </w:r>
            <w:proofErr w:type="spellStart"/>
            <w:r w:rsidRPr="00C845D0">
              <w:t>konsultimet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Ushtrime</w:t>
            </w:r>
            <w:proofErr w:type="spellEnd"/>
            <w:r w:rsidRPr="00C845D0">
              <w:t xml:space="preserve">  </w:t>
            </w:r>
            <w:proofErr w:type="spellStart"/>
            <w:r w:rsidRPr="00C845D0">
              <w:t>në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teren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Kollokfiume,seminare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Detyra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të</w:t>
            </w:r>
            <w:proofErr w:type="spellEnd"/>
            <w:r w:rsidRPr="00C845D0">
              <w:t xml:space="preserve">  </w:t>
            </w:r>
            <w:proofErr w:type="spellStart"/>
            <w:r w:rsidRPr="00C845D0">
              <w:t>shtëpisë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Koha</w:t>
            </w:r>
            <w:proofErr w:type="spellEnd"/>
            <w:r w:rsidRPr="00C845D0">
              <w:t xml:space="preserve"> e </w:t>
            </w:r>
            <w:proofErr w:type="spellStart"/>
            <w:r w:rsidRPr="00C845D0">
              <w:t>studimit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vetanak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të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studentit</w:t>
            </w:r>
            <w:proofErr w:type="spellEnd"/>
            <w:r w:rsidRPr="00C845D0">
              <w:t xml:space="preserve"> (</w:t>
            </w:r>
            <w:proofErr w:type="spellStart"/>
            <w:r w:rsidRPr="00C845D0">
              <w:t>në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bibliotekë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ose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në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shtëpi</w:t>
            </w:r>
            <w:proofErr w:type="spellEnd"/>
            <w:r w:rsidRPr="00C845D0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45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Përgaditja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përfundimtare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për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provim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 w:rsidRPr="00C845D0"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r>
              <w:t>45</w:t>
            </w: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Koha</w:t>
            </w:r>
            <w:proofErr w:type="spellEnd"/>
            <w:r w:rsidRPr="00C845D0">
              <w:t xml:space="preserve"> e </w:t>
            </w:r>
            <w:proofErr w:type="spellStart"/>
            <w:r w:rsidRPr="00C845D0">
              <w:t>kaluar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në</w:t>
            </w:r>
            <w:proofErr w:type="spellEnd"/>
            <w:r w:rsidRPr="00C845D0">
              <w:t xml:space="preserve"> </w:t>
            </w:r>
            <w:proofErr w:type="spellStart"/>
            <w:r w:rsidRPr="00C845D0">
              <w:t>vlerësim</w:t>
            </w:r>
            <w:proofErr w:type="spellEnd"/>
            <w:r w:rsidRPr="00C845D0">
              <w:t xml:space="preserve"> (</w:t>
            </w:r>
            <w:proofErr w:type="spellStart"/>
            <w:r w:rsidRPr="00C845D0">
              <w:t>teste,kuiz,provim</w:t>
            </w:r>
            <w:proofErr w:type="spellEnd"/>
            <w:r w:rsidRPr="00C845D0">
              <w:t xml:space="preserve">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</w:tr>
      <w:tr w:rsidR="005B7C42" w:rsidTr="005B7C42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  <w:proofErr w:type="spellStart"/>
            <w:r w:rsidRPr="00C845D0">
              <w:t>Projektet,prezentimet</w:t>
            </w:r>
            <w:proofErr w:type="spellEnd"/>
            <w:r w:rsidRPr="00C845D0">
              <w:t xml:space="preserve"> ,</w:t>
            </w:r>
            <w:proofErr w:type="spellStart"/>
            <w:r w:rsidRPr="00C845D0">
              <w:t>etj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5B7C42" w:rsidRPr="00C845D0" w:rsidRDefault="005B7C42" w:rsidP="005B7C42">
            <w:pPr>
              <w:pStyle w:val="NoSpacing"/>
            </w:pP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CE6E99" w:rsidRDefault="00CE6E99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5B7C42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210</w:t>
            </w:r>
            <w:bookmarkStart w:id="0" w:name="_GoBack"/>
            <w:bookmarkEnd w:id="0"/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Metodologjia e mësimdhënies: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i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i/>
                <w:sz w:val="22"/>
                <w:szCs w:val="22"/>
                <w:lang w:val="sq-AL"/>
              </w:rPr>
              <w:t>Ligjërim, diskutim, detyra shtëpie, përdorim i mjeteve audiovizuele.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sz w:val="22"/>
                <w:szCs w:val="22"/>
                <w:lang w:val="sq-AL"/>
              </w:rPr>
              <w:t>Pjesëmarrja (10%), Detyrat e shtëpisë (10%), Kollokuiumi i parë (20%), Kollokuiumi i dytë (20%), Testi final (40%)</w:t>
            </w:r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3E109F" w:rsidP="003E109F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uppressAutoHyphens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Zejnullahu, R: </w:t>
            </w:r>
            <w:r w:rsidRPr="0004760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>Analiza matematike I</w:t>
            </w:r>
            <w:r w:rsidR="00A12218" w:rsidRPr="0004760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>I</w:t>
            </w:r>
            <w:r w:rsidRPr="0004760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 xml:space="preserve">. </w:t>
            </w:r>
            <w:r w:rsidRPr="00047603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Teksti është i </w:t>
            </w:r>
            <w:r w:rsidRPr="00047603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lastRenderedPageBreak/>
              <w:t>përgatitur për  botim</w:t>
            </w:r>
            <w:r w:rsidRPr="0004760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</w:tc>
      </w:tr>
      <w:tr w:rsidR="00CE6E99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047603" w:rsidRDefault="009779FB">
            <w:pPr>
              <w:pStyle w:val="NoSpacing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 w:rsidRPr="00047603">
              <w:rPr>
                <w:rFonts w:ascii="Calibri" w:hAnsi="Calibri" w:cs="Calibri"/>
                <w:b/>
                <w:sz w:val="22"/>
                <w:szCs w:val="22"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109F" w:rsidRPr="00047603" w:rsidRDefault="003E109F" w:rsidP="00A12218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uppressAutoHyphens w:val="0"/>
              <w:ind w:left="368" w:hanging="357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Zejnullahu, R: </w:t>
            </w:r>
            <w:r w:rsidRPr="0004760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>Analiza matematike I –</w:t>
            </w:r>
          </w:p>
          <w:p w:rsidR="00CE6E99" w:rsidRPr="00047603" w:rsidRDefault="00A12218" w:rsidP="00A12218">
            <w:pPr>
              <w:tabs>
                <w:tab w:val="center" w:pos="4320"/>
                <w:tab w:val="right" w:pos="8640"/>
              </w:tabs>
              <w:suppressAutoHyphens w:val="0"/>
              <w:ind w:left="368" w:hanging="357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04760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 xml:space="preserve">       </w:t>
            </w:r>
            <w:r w:rsidR="003E109F" w:rsidRPr="0004760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 xml:space="preserve"> përmbledhje detyrash të zgjidhura. </w:t>
            </w:r>
            <w:r w:rsidR="003E109F" w:rsidRPr="00047603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Prishtinë</w:t>
            </w:r>
            <w:r w:rsidR="00F9766A" w:rsidRPr="00047603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,</w:t>
            </w:r>
            <w:r w:rsidR="003E109F" w:rsidRPr="00047603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 2000.</w:t>
            </w:r>
          </w:p>
          <w:p w:rsidR="00F9766A" w:rsidRPr="00047603" w:rsidRDefault="00F9766A" w:rsidP="00A12218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uppressAutoHyphens w:val="0"/>
              <w:ind w:left="368" w:hanging="357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Adnaddevic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D,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Kadelburg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Z: </w:t>
            </w:r>
            <w:proofErr w:type="spellStart"/>
            <w:r w:rsidRPr="00047603">
              <w:rPr>
                <w:rFonts w:asciiTheme="minorHAnsi" w:hAnsiTheme="minorHAnsi" w:cstheme="minorHAnsi"/>
                <w:i/>
                <w:sz w:val="22"/>
                <w:szCs w:val="22"/>
              </w:rPr>
              <w:t>Matematicka</w:t>
            </w:r>
            <w:proofErr w:type="spellEnd"/>
            <w:r w:rsidRPr="0004760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i/>
                <w:sz w:val="22"/>
                <w:szCs w:val="22"/>
              </w:rPr>
              <w:t>analiza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I.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Nauka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, Beograd, 1996</w:t>
            </w:r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047603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</w:tr>
      <w:tr w:rsidR="00CE6E99" w:rsidTr="00486D2F"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486D2F"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486D2F"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486D2F">
        <w:trPr>
          <w:trHeight w:val="80"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Plani i dizajnuar i mësimit:  </w:t>
            </w:r>
          </w:p>
          <w:p w:rsidR="00CE6E99" w:rsidRDefault="00CE6E9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CE6E9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A12218" w:rsidRDefault="009779FB">
            <w:pPr>
              <w:rPr>
                <w:b/>
                <w:sz w:val="22"/>
                <w:szCs w:val="22"/>
                <w:lang w:val="sq-AL"/>
              </w:rPr>
            </w:pPr>
            <w:r w:rsidRPr="00A12218">
              <w:rPr>
                <w:b/>
                <w:sz w:val="22"/>
                <w:szCs w:val="22"/>
                <w:lang w:val="sq-AL"/>
              </w:rPr>
              <w:t>Ligjërata që do të zhvillohet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1C3E05" w:rsidP="001C3E05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Derivati,  interpretimi gjeometrik dhe mekanik. Derivati dhe vazhdueshmëria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1C3E05" w:rsidP="001C3E05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Rregullat për gjetjen e derivatit, derivatet e funksionit të përbërë dhe funksionit invers. Derivatet e funksioneve elementare.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E05" w:rsidRPr="00047603" w:rsidRDefault="001C3E05" w:rsidP="001C3E05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 xml:space="preserve">Teoremat mbi vlerën mesatare. Zhdukja e pacaktueshmërive. </w:t>
            </w:r>
          </w:p>
          <w:p w:rsidR="009F70D9" w:rsidRPr="00047603" w:rsidRDefault="009208A4" w:rsidP="00B33870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Teorema e Teyllorit.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9208A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Zbatimi i njehsimit diferencial në paraqitjen grafike të funksionit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B33870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Përkufizimi </w:t>
            </w:r>
            <w:r w:rsidR="00AD037E"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 integralit të pacaktuar. Klasa të funksioneve të integrueshme.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B33870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Përkufizimi </w:t>
            </w:r>
            <w:r w:rsidR="00AD037E"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 integralit të caktuar, Integrali </w:t>
            </w:r>
            <w:r w:rsidR="00AD037E"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 poshtëm dhe </w:t>
            </w:r>
            <w:r w:rsidR="00AD037E"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 sipërm </w:t>
            </w:r>
            <w:r w:rsidR="00AD037E"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sq-AL"/>
              </w:rPr>
              <w:t xml:space="preserve"> Rimanit.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shtatë: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585D9E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Integrali </w:t>
            </w:r>
            <w:r w:rsidR="00AD037E"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caktuar si limit </w:t>
            </w:r>
            <w:r w:rsidR="00AD037E"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shumës integrale. Kritere të integrueshmërisë.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B33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Vetitë e integralit të caktuar.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B33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Njehsimi i integralit të caktuar. Teoremat mbi vlerën mesatare.</w:t>
            </w:r>
          </w:p>
        </w:tc>
      </w:tr>
      <w:tr w:rsidR="009F70D9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047603" w:rsidRDefault="009208A4" w:rsidP="00585D9E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Integralet jo të veta.</w:t>
            </w:r>
          </w:p>
        </w:tc>
      </w:tr>
      <w:tr w:rsidR="000727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72777" w:rsidRDefault="00072777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njëmbëdhjetë</w:t>
            </w:r>
            <w:r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2777" w:rsidRPr="00047603" w:rsidRDefault="00072777" w:rsidP="007B7986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Zbatimi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integralit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caktuar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njehsimin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syprinave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figurave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rrafshta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Gjatësia e harkut. </w:t>
            </w:r>
          </w:p>
        </w:tc>
      </w:tr>
      <w:tr w:rsidR="00072777" w:rsidRPr="00A12218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72777" w:rsidRDefault="00072777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2777" w:rsidRPr="00047603" w:rsidRDefault="00072777" w:rsidP="00072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Vëllimi i trupit rrotullues. 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Syprina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sipërfaqes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së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trupit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rrotullues</w:t>
            </w:r>
            <w:proofErr w:type="spellEnd"/>
            <w:r w:rsidRPr="00047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72777" w:rsidRPr="00A12218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72777" w:rsidRDefault="00072777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2777" w:rsidRPr="00047603" w:rsidRDefault="00072777" w:rsidP="007B79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Kuptimi i serisë. Konvergjenca dhe vetitë.</w:t>
            </w:r>
          </w:p>
        </w:tc>
      </w:tr>
      <w:tr w:rsidR="00072777" w:rsidRPr="00A12218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72777" w:rsidRDefault="00072777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2777" w:rsidRPr="00047603" w:rsidRDefault="00072777" w:rsidP="007B7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Seritë me terma pozitive. Kriteret e konvergjencës.</w:t>
            </w:r>
          </w:p>
        </w:tc>
      </w:tr>
      <w:tr w:rsidR="00072777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72777" w:rsidRDefault="00072777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2777" w:rsidRPr="00047603" w:rsidRDefault="00072777" w:rsidP="007B79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4760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Seritë me terma të çfarëdoshme. Seritë alternative.</w:t>
            </w:r>
          </w:p>
        </w:tc>
      </w:tr>
    </w:tbl>
    <w:p w:rsidR="00CE6E99" w:rsidRDefault="00CE6E99">
      <w:pPr>
        <w:pStyle w:val="NoSpacing"/>
        <w:rPr>
          <w:szCs w:val="28"/>
          <w:lang w:val="sq-AL"/>
        </w:rPr>
      </w:pPr>
    </w:p>
    <w:p w:rsidR="00486D2F" w:rsidRDefault="00486D2F">
      <w:pPr>
        <w:pStyle w:val="NoSpacing"/>
        <w:rPr>
          <w:szCs w:val="28"/>
          <w:lang w:val="sq-AL"/>
        </w:rPr>
      </w:pPr>
    </w:p>
    <w:p w:rsidR="00486D2F" w:rsidRDefault="00486D2F">
      <w:pPr>
        <w:pStyle w:val="NoSpacing"/>
        <w:rPr>
          <w:szCs w:val="28"/>
          <w:lang w:val="sq-AL"/>
        </w:rPr>
      </w:pPr>
    </w:p>
    <w:p w:rsidR="00486D2F" w:rsidRDefault="00486D2F">
      <w:pPr>
        <w:pStyle w:val="NoSpacing"/>
        <w:rPr>
          <w:szCs w:val="28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71"/>
      </w:tblGrid>
      <w:tr w:rsidR="00CE6E99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E6E99">
        <w:trPr>
          <w:trHeight w:val="1088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Studentët duhet të vijnë me rregull dhe në kohë në ligjërata, ushtrime e provime. Ata duhet t'i kontribuojnë një procesi mësimor konstruktiv dhe t'i ndjekin udhëzimet e instruktorit.</w:t>
            </w:r>
          </w:p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Studentët inkurajohen të vijnë në konsultime.</w:t>
            </w:r>
          </w:p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Detyrat e shtëpisë duhet të shkruhen individualisht, por studentët inkurajohen të bisedojnë me kolegë në lidhje me detyrat me kushtin që shënohen emrat e kolegëve me të cilët është diskutuar dhe/ose resurset që janë përdorur.</w:t>
            </w:r>
          </w:p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lastRenderedPageBreak/>
              <w:t>Pandershmëria akademike do të ndëshkohet ashpër.</w:t>
            </w:r>
          </w:p>
        </w:tc>
      </w:tr>
    </w:tbl>
    <w:p w:rsidR="00CE6E99" w:rsidRDefault="00CE6E99">
      <w:pPr>
        <w:rPr>
          <w:rFonts w:ascii="Calibri" w:hAnsi="Calibri" w:cs="Calibri"/>
          <w:b/>
          <w:sz w:val="28"/>
          <w:szCs w:val="28"/>
          <w:lang w:val="sq-AL"/>
        </w:rPr>
      </w:pPr>
    </w:p>
    <w:sectPr w:rsidR="00CE6E99" w:rsidSect="002B59F6">
      <w:footerReference w:type="default" r:id="rId9"/>
      <w:pgSz w:w="12240" w:h="15840"/>
      <w:pgMar w:top="126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08" w:rsidRDefault="00302208">
      <w:r>
        <w:separator/>
      </w:r>
    </w:p>
  </w:endnote>
  <w:endnote w:type="continuationSeparator" w:id="0">
    <w:p w:rsidR="00302208" w:rsidRDefault="003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99" w:rsidRDefault="00453815">
    <w:pPr>
      <w:pStyle w:val="Footer"/>
      <w:ind w:right="360"/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6552565</wp:posOffset>
              </wp:positionH>
              <wp:positionV relativeFrom="paragraph">
                <wp:posOffset>635</wp:posOffset>
              </wp:positionV>
              <wp:extent cx="74930" cy="348615"/>
              <wp:effectExtent l="8890" t="10160" r="11430" b="1270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30" cy="3486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6E99" w:rsidRDefault="002B59F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9779FB">
                            <w:instrText>PAGE</w:instrText>
                          </w:r>
                          <w:r>
                            <w:fldChar w:fldCharType="separate"/>
                          </w:r>
                          <w:r w:rsidR="005B7C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CE6E99" w:rsidRDefault="00CE6E99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15.95pt;margin-top:.05pt;width:5.9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TALAIAAFoEAAAOAAAAZHJzL2Uyb0RvYy54bWysVNtu2zAMfR+wfxD0vjiXJkuNOEWRLsOA&#10;bivW7QNoWbaFyZJGKXGyry8tO0mzvQ3zg0BJ5NHhIenV3aHRbC/RK2syPhmNOZNG2EKZKuM/vm/f&#10;LTnzAUwB2hqZ8aP0/G799s2qdamc2trqQiIjEOPT1mW8DsGlSeJFLRvwI+ukocvSYgOBtlglBUJL&#10;6I1OpuPxImktFg6tkN7T6UN/ydcRvyylCF/L0svAdMaJW4grxjXv1mS9grRCcLUSAw34BxYNKEOP&#10;nqEeIADbofoLqlECrbdlGAnbJLYslZAxB8pmMv4jm+canIy5kDjenWXy/w9WfNk/IVMF1Y4zAw2V&#10;6BuJBqbSkk06eVrnU/J6dk/YJejdoxU/PTN2U5OXvEe0bS2hIFLRP7kK6DaeQlnefrYFocMu2KjU&#10;ocSmAyQN2CEW5HguiDwEJujw/c3tjKom6GZ2s1xM5h2hBNJTrEMfPkrbsM7IOBLziA37Rx9615NL&#10;5G61KrZK67jBKt9oZHug1tjGr4/Vrob+NLYHPed71/i0f42hDWszfjufzmPo1d0QNCCNu29gf+XW&#10;qEADoFWT8eXZCdJO0Q+miO0ZQOneJi7aEI2Tqn11wiE/DIXKbXEksdH2jU6DSUZt8TdnLTV5xv2v&#10;HaDkTH8yVLDFbE4zcTHxYuYXE4wgiIwHznpzE/oJ2jlUVU0vTGL6xt5TcUsVle8o9mwGvtTAUcBh&#10;2LoJeb2PXpdfwvoFAAD//wMAUEsDBBQABgAIAAAAIQA6vY5z3QAAAAkBAAAPAAAAZHJzL2Rvd25y&#10;ZXYueG1sTI/BTsMwEETvSPyDtUjcqB1KGhriVAhBL9BDC+LsxEscEa/T2G3Tv69zguPojWbfFqvR&#10;duyIg28dSUhmAhhS7XRLjYSvz7e7R2A+KNKqc4QSzuhhVV5fFSrX7kRbPO5Cw+II+VxJMCH0Oee+&#10;NmiVn7keKbIfN1gVYhwargd1iuO24/dCLLhVLcULRvX4YrD+3R2shEavk/0+ffVm+b197z+q7LzJ&#10;Milvb8bnJ2ABx/BXhkk/qkMZnSp3IO1ZF7OYJ8vYnQibuHiYZ8AqCWkqgJcF//9BeQEAAP//AwBQ&#10;SwECLQAUAAYACAAAACEAtoM4kv4AAADhAQAAEwAAAAAAAAAAAAAAAAAAAAAAW0NvbnRlbnRfVHlw&#10;ZXNdLnhtbFBLAQItABQABgAIAAAAIQA4/SH/1gAAAJQBAAALAAAAAAAAAAAAAAAAAC8BAABfcmVs&#10;cy8ucmVsc1BLAQItABQABgAIAAAAIQDWa/TALAIAAFoEAAAOAAAAAAAAAAAAAAAAAC4CAABkcnMv&#10;ZTJvRG9jLnhtbFBLAQItABQABgAIAAAAIQA6vY5z3QAAAAkBAAAPAAAAAAAAAAAAAAAAAIYEAABk&#10;cnMvZG93bnJldi54bWxQSwUGAAAAAAQABADzAAAAkAUAAAAA&#10;">
              <v:fill opacity="0"/>
              <v:textbox inset=".05pt,.05pt,.05pt,.05pt">
                <w:txbxContent>
                  <w:p w:rsidR="00CE6E99" w:rsidRDefault="002B59F6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9779FB">
                      <w:instrText>PAGE</w:instrText>
                    </w:r>
                    <w:r>
                      <w:fldChar w:fldCharType="separate"/>
                    </w:r>
                    <w:r w:rsidR="005B7C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CE6E99" w:rsidRDefault="00CE6E99">
                    <w:pPr>
                      <w:pStyle w:val="Foot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08" w:rsidRDefault="00302208">
      <w:r>
        <w:separator/>
      </w:r>
    </w:p>
  </w:footnote>
  <w:footnote w:type="continuationSeparator" w:id="0">
    <w:p w:rsidR="00302208" w:rsidRDefault="0030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CC2"/>
    <w:multiLevelType w:val="hybridMultilevel"/>
    <w:tmpl w:val="99C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4A8B"/>
    <w:multiLevelType w:val="hybridMultilevel"/>
    <w:tmpl w:val="02C6C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328D"/>
    <w:multiLevelType w:val="hybridMultilevel"/>
    <w:tmpl w:val="3814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549A0"/>
    <w:multiLevelType w:val="hybridMultilevel"/>
    <w:tmpl w:val="5C000988"/>
    <w:lvl w:ilvl="0" w:tplc="DA80D9C0">
      <w:start w:val="1"/>
      <w:numFmt w:val="decimal"/>
      <w:lvlText w:val="%1."/>
      <w:lvlJc w:val="left"/>
      <w:pPr>
        <w:ind w:left="36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6EFD2834"/>
    <w:multiLevelType w:val="hybridMultilevel"/>
    <w:tmpl w:val="045C7B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F11B4"/>
    <w:multiLevelType w:val="hybridMultilevel"/>
    <w:tmpl w:val="AB6492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9"/>
    <w:rsid w:val="000019E0"/>
    <w:rsid w:val="00010CB1"/>
    <w:rsid w:val="00047603"/>
    <w:rsid w:val="000566CC"/>
    <w:rsid w:val="00072777"/>
    <w:rsid w:val="001233AE"/>
    <w:rsid w:val="001A45B7"/>
    <w:rsid w:val="001C3E05"/>
    <w:rsid w:val="00216444"/>
    <w:rsid w:val="002550AD"/>
    <w:rsid w:val="0028051B"/>
    <w:rsid w:val="002B59F6"/>
    <w:rsid w:val="00302208"/>
    <w:rsid w:val="00385BFB"/>
    <w:rsid w:val="003E109F"/>
    <w:rsid w:val="003F680C"/>
    <w:rsid w:val="00402095"/>
    <w:rsid w:val="00453815"/>
    <w:rsid w:val="00486D2F"/>
    <w:rsid w:val="0055458E"/>
    <w:rsid w:val="00585D9E"/>
    <w:rsid w:val="005B7C42"/>
    <w:rsid w:val="005D0372"/>
    <w:rsid w:val="0060583C"/>
    <w:rsid w:val="007E43BD"/>
    <w:rsid w:val="008B4D2D"/>
    <w:rsid w:val="009208A4"/>
    <w:rsid w:val="009779FB"/>
    <w:rsid w:val="009D4923"/>
    <w:rsid w:val="009F70D9"/>
    <w:rsid w:val="00A00E50"/>
    <w:rsid w:val="00A12218"/>
    <w:rsid w:val="00AD037E"/>
    <w:rsid w:val="00B07CEF"/>
    <w:rsid w:val="00C067D3"/>
    <w:rsid w:val="00C95C7F"/>
    <w:rsid w:val="00CE0D2E"/>
    <w:rsid w:val="00CE6E99"/>
    <w:rsid w:val="00D50C1A"/>
    <w:rsid w:val="00DA0229"/>
    <w:rsid w:val="00DA59AE"/>
    <w:rsid w:val="00E16919"/>
    <w:rsid w:val="00E92899"/>
    <w:rsid w:val="00EC4736"/>
    <w:rsid w:val="00F328A9"/>
    <w:rsid w:val="00F9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B59F6"/>
  </w:style>
  <w:style w:type="paragraph" w:customStyle="1" w:styleId="Heading">
    <w:name w:val="Heading"/>
    <w:basedOn w:val="Normal"/>
    <w:next w:val="TextBody"/>
    <w:rsid w:val="002B59F6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2B59F6"/>
    <w:pPr>
      <w:spacing w:after="140" w:line="288" w:lineRule="auto"/>
    </w:pPr>
  </w:style>
  <w:style w:type="paragraph" w:styleId="List">
    <w:name w:val="List"/>
    <w:basedOn w:val="TextBody"/>
    <w:rsid w:val="002B59F6"/>
    <w:rPr>
      <w:rFonts w:cs="FreeSans"/>
    </w:rPr>
  </w:style>
  <w:style w:type="paragraph" w:styleId="Caption">
    <w:name w:val="caption"/>
    <w:basedOn w:val="Normal"/>
    <w:rsid w:val="002B59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59F6"/>
    <w:pPr>
      <w:suppressLineNumbers/>
    </w:pPr>
    <w:rPr>
      <w:rFonts w:cs="FreeSans"/>
    </w:rPr>
  </w:style>
  <w:style w:type="paragraph" w:styleId="Header">
    <w:name w:val="header"/>
    <w:basedOn w:val="Normal"/>
    <w:rsid w:val="002B5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9F6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2B59F6"/>
    <w:pPr>
      <w:suppressLineNumbers/>
    </w:pPr>
  </w:style>
  <w:style w:type="paragraph" w:customStyle="1" w:styleId="TableHeading">
    <w:name w:val="Table Heading"/>
    <w:basedOn w:val="TableContents"/>
    <w:rsid w:val="002B59F6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59F6"/>
  </w:style>
  <w:style w:type="character" w:styleId="Hyperlink">
    <w:name w:val="Hyperlink"/>
    <w:rsid w:val="008B4D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2D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2D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ListParagraph">
    <w:name w:val="List Paragraph"/>
    <w:basedOn w:val="Normal"/>
    <w:uiPriority w:val="34"/>
    <w:qFormat/>
    <w:rsid w:val="003E109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rsid w:val="001C3E05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B59F6"/>
  </w:style>
  <w:style w:type="paragraph" w:customStyle="1" w:styleId="Heading">
    <w:name w:val="Heading"/>
    <w:basedOn w:val="Normal"/>
    <w:next w:val="TextBody"/>
    <w:rsid w:val="002B59F6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2B59F6"/>
    <w:pPr>
      <w:spacing w:after="140" w:line="288" w:lineRule="auto"/>
    </w:pPr>
  </w:style>
  <w:style w:type="paragraph" w:styleId="List">
    <w:name w:val="List"/>
    <w:basedOn w:val="TextBody"/>
    <w:rsid w:val="002B59F6"/>
    <w:rPr>
      <w:rFonts w:cs="FreeSans"/>
    </w:rPr>
  </w:style>
  <w:style w:type="paragraph" w:styleId="Caption">
    <w:name w:val="caption"/>
    <w:basedOn w:val="Normal"/>
    <w:rsid w:val="002B59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59F6"/>
    <w:pPr>
      <w:suppressLineNumbers/>
    </w:pPr>
    <w:rPr>
      <w:rFonts w:cs="FreeSans"/>
    </w:rPr>
  </w:style>
  <w:style w:type="paragraph" w:styleId="Header">
    <w:name w:val="header"/>
    <w:basedOn w:val="Normal"/>
    <w:rsid w:val="002B5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9F6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2B59F6"/>
    <w:pPr>
      <w:suppressLineNumbers/>
    </w:pPr>
  </w:style>
  <w:style w:type="paragraph" w:customStyle="1" w:styleId="TableHeading">
    <w:name w:val="Table Heading"/>
    <w:basedOn w:val="TableContents"/>
    <w:rsid w:val="002B59F6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59F6"/>
  </w:style>
  <w:style w:type="character" w:styleId="Hyperlink">
    <w:name w:val="Hyperlink"/>
    <w:rsid w:val="008B4D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2D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2D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ListParagraph">
    <w:name w:val="List Paragraph"/>
    <w:basedOn w:val="Normal"/>
    <w:uiPriority w:val="34"/>
    <w:qFormat/>
    <w:rsid w:val="003E109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rsid w:val="001C3E0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jnullahu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19</cp:revision>
  <cp:lastPrinted>2017-02-12T17:50:00Z</cp:lastPrinted>
  <dcterms:created xsi:type="dcterms:W3CDTF">2018-04-09T15:10:00Z</dcterms:created>
  <dcterms:modified xsi:type="dcterms:W3CDTF">2018-04-28T08:16:00Z</dcterms:modified>
  <dc:language>en-US</dc:language>
</cp:coreProperties>
</file>