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20A5F" w14:textId="2DE03684" w:rsidR="00865FC3" w:rsidRPr="009B32B3" w:rsidRDefault="00865FC3" w:rsidP="00865FC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 w:rsidRPr="009B32B3">
        <w:rPr>
          <w:rFonts w:ascii="Arial" w:hAnsi="Arial" w:cs="Arial"/>
          <w:b/>
          <w:bCs/>
          <w:color w:val="222222"/>
          <w:sz w:val="21"/>
          <w:szCs w:val="21"/>
          <w:u w:val="single"/>
        </w:rPr>
        <w:t>SYLLABUSI i</w:t>
      </w:r>
      <w:r w:rsidRPr="009B32B3">
        <w:rPr>
          <w:rFonts w:ascii="Arial" w:hAnsi="Arial" w:cs="Arial"/>
          <w:b/>
          <w:bCs/>
          <w:color w:val="222222"/>
          <w:sz w:val="21"/>
          <w:u w:val="single"/>
        </w:rPr>
        <w:t xml:space="preserve"> </w:t>
      </w:r>
      <w:r w:rsidRPr="009B32B3">
        <w:rPr>
          <w:rFonts w:ascii="Arial" w:hAnsi="Arial" w:cs="Arial"/>
          <w:b/>
          <w:bCs/>
          <w:color w:val="222222"/>
          <w:sz w:val="21"/>
          <w:szCs w:val="21"/>
          <w:u w:val="single"/>
        </w:rPr>
        <w:t xml:space="preserve">lëndës: </w:t>
      </w:r>
      <w:r w:rsidR="008D2C75">
        <w:rPr>
          <w:rFonts w:ascii="Arial" w:hAnsi="Arial" w:cs="Arial"/>
          <w:b/>
          <w:bCs/>
          <w:color w:val="222222"/>
          <w:sz w:val="21"/>
          <w:szCs w:val="21"/>
          <w:u w:val="single"/>
        </w:rPr>
        <w:t>Teoria e lojërave</w:t>
      </w:r>
      <w:bookmarkStart w:id="0" w:name="_GoBack"/>
      <w:bookmarkEnd w:id="0"/>
    </w:p>
    <w:tbl>
      <w:tblPr>
        <w:tblW w:w="88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865FC3" w:rsidRPr="009B32B3" w14:paraId="6A8A5D50" w14:textId="77777777" w:rsidTr="00125A6F">
        <w:tc>
          <w:tcPr>
            <w:tcW w:w="8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BD99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Të dhëna bazike të lëndës</w:t>
            </w:r>
          </w:p>
        </w:tc>
      </w:tr>
      <w:tr w:rsidR="00865FC3" w:rsidRPr="009B32B3" w14:paraId="02B5EA02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AB1E2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Njësia akademike: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7138D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color w:val="222222"/>
                <w:sz w:val="21"/>
                <w:szCs w:val="21"/>
              </w:rPr>
              <w:t>FSHMN, Departamenti i Matematikës</w:t>
            </w:r>
          </w:p>
        </w:tc>
      </w:tr>
      <w:tr w:rsidR="00865FC3" w:rsidRPr="009B32B3" w14:paraId="6D207268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03C7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Drejtimi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0B3D9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color w:val="222222"/>
                <w:sz w:val="21"/>
                <w:szCs w:val="21"/>
              </w:rPr>
              <w:t>Matematikë</w:t>
            </w:r>
            <w:r w:rsidR="001F4FFC">
              <w:rPr>
                <w:rFonts w:ascii="Arial" w:hAnsi="Arial" w:cs="Arial"/>
                <w:color w:val="222222"/>
                <w:sz w:val="21"/>
                <w:szCs w:val="21"/>
              </w:rPr>
              <w:t xml:space="preserve"> financiare ne banka dhe sigurime</w:t>
            </w:r>
          </w:p>
        </w:tc>
      </w:tr>
      <w:tr w:rsidR="00865FC3" w:rsidRPr="009B32B3" w14:paraId="54AEDA6E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1F32D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Titulli i lëndës: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AAE55" w14:textId="51EF4BA6" w:rsidR="00865FC3" w:rsidRPr="00156DBE" w:rsidRDefault="00941396" w:rsidP="00125A6F">
            <w:pPr>
              <w:spacing w:before="100" w:beforeAutospacing="1" w:after="100" w:afterAutospacing="1"/>
              <w:rPr>
                <w:rFonts w:ascii="Arial" w:hAnsi="Arial" w:cs="Arial"/>
                <w:b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222222"/>
                <w:sz w:val="21"/>
                <w:szCs w:val="21"/>
              </w:rPr>
              <w:t>Teoria e lojërave</w:t>
            </w:r>
          </w:p>
        </w:tc>
      </w:tr>
      <w:tr w:rsidR="00865FC3" w:rsidRPr="009B32B3" w14:paraId="44BC504D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88D9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Niveli: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4D356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color w:val="222222"/>
                <w:sz w:val="21"/>
                <w:szCs w:val="21"/>
              </w:rPr>
              <w:t>Bachelor</w:t>
            </w:r>
          </w:p>
        </w:tc>
      </w:tr>
      <w:tr w:rsidR="00865FC3" w:rsidRPr="009B32B3" w14:paraId="6EA7E27A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16D72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Statusi lëndës: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06F3A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color w:val="222222"/>
                <w:sz w:val="21"/>
                <w:szCs w:val="21"/>
              </w:rPr>
              <w:t>E obligueshme</w:t>
            </w:r>
          </w:p>
        </w:tc>
      </w:tr>
      <w:tr w:rsidR="00865FC3" w:rsidRPr="009B32B3" w14:paraId="410F9564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85D6E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Viti i studimeve: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50939" w14:textId="77777777" w:rsidR="00865FC3" w:rsidRPr="009B32B3" w:rsidRDefault="00B368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III</w:t>
            </w:r>
          </w:p>
        </w:tc>
      </w:tr>
      <w:tr w:rsidR="00865FC3" w:rsidRPr="009B32B3" w14:paraId="2F24A4CB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F453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Numri i orëve në javë: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3C335" w14:textId="06D2414F" w:rsidR="00865FC3" w:rsidRPr="009B32B3" w:rsidRDefault="00941396" w:rsidP="001F4FFC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</w:t>
            </w:r>
            <w:r w:rsidR="00865FC3" w:rsidRPr="009B32B3">
              <w:rPr>
                <w:rFonts w:ascii="Arial" w:hAnsi="Arial" w:cs="Arial"/>
                <w:color w:val="222222"/>
                <w:sz w:val="21"/>
                <w:szCs w:val="21"/>
              </w:rPr>
              <w:t>+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3</w:t>
            </w:r>
          </w:p>
        </w:tc>
      </w:tr>
      <w:tr w:rsidR="00865FC3" w:rsidRPr="009B32B3" w14:paraId="110A6D5F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BFBD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Vlera në kredi – ECTS: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26DC8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color w:val="222222"/>
                <w:sz w:val="21"/>
                <w:szCs w:val="21"/>
              </w:rPr>
              <w:t>6</w:t>
            </w:r>
          </w:p>
        </w:tc>
      </w:tr>
      <w:tr w:rsidR="00865FC3" w:rsidRPr="009B32B3" w14:paraId="2F7D6227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9593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Koha / lokacioni: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10DDB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color w:val="222222"/>
                <w:sz w:val="21"/>
                <w:szCs w:val="21"/>
              </w:rPr>
              <w:t>Departamenti i Matematikës</w:t>
            </w:r>
          </w:p>
        </w:tc>
      </w:tr>
      <w:tr w:rsidR="00865FC3" w:rsidRPr="009B32B3" w14:paraId="5F307B95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B329A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Mësimdhënësi i lëndës: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1463E" w14:textId="543D548C" w:rsidR="00865FC3" w:rsidRPr="009B32B3" w:rsidRDefault="00865FC3" w:rsidP="00670E60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865FC3" w:rsidRPr="009B32B3" w14:paraId="388081C7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1F2C5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Detajet kontaktuese: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B6221" w14:textId="76B4F38D" w:rsidR="00865FC3" w:rsidRPr="009B32B3" w:rsidRDefault="00865FC3" w:rsidP="00670E60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865FC3" w:rsidRPr="009B32B3" w14:paraId="47964D8B" w14:textId="77777777" w:rsidTr="00125A6F">
        <w:tc>
          <w:tcPr>
            <w:tcW w:w="88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F7773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865FC3" w:rsidRPr="009B32B3" w14:paraId="01339A35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9B45F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Përshkrimi i lëndës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98CF7" w14:textId="77777777" w:rsidR="00941396" w:rsidRPr="00493E2B" w:rsidRDefault="00941396" w:rsidP="00941396">
            <w:pPr>
              <w:autoSpaceDE w:val="0"/>
              <w:autoSpaceDN w:val="0"/>
              <w:adjustRightInd w:val="0"/>
            </w:pPr>
            <w:proofErr w:type="spellStart"/>
            <w:r w:rsidRPr="00493E2B">
              <w:rPr>
                <w:lang w:val="it-IT"/>
              </w:rPr>
              <w:t>Kjo</w:t>
            </w:r>
            <w:proofErr w:type="spellEnd"/>
            <w:r w:rsidRPr="00493E2B">
              <w:rPr>
                <w:lang w:val="it-IT"/>
              </w:rPr>
              <w:t xml:space="preserve"> </w:t>
            </w:r>
            <w:proofErr w:type="spellStart"/>
            <w:r w:rsidRPr="00493E2B">
              <w:rPr>
                <w:lang w:val="it-IT"/>
              </w:rPr>
              <w:t>lëndë</w:t>
            </w:r>
            <w:proofErr w:type="spellEnd"/>
            <w:r w:rsidRPr="00493E2B">
              <w:rPr>
                <w:lang w:val="it-IT"/>
              </w:rPr>
              <w:t xml:space="preserve"> i </w:t>
            </w:r>
            <w:proofErr w:type="spellStart"/>
            <w:r w:rsidRPr="00493E2B">
              <w:rPr>
                <w:lang w:val="it-IT"/>
              </w:rPr>
              <w:t>mundëson</w:t>
            </w:r>
            <w:proofErr w:type="spellEnd"/>
            <w:r w:rsidRPr="00493E2B">
              <w:rPr>
                <w:lang w:val="it-IT"/>
              </w:rPr>
              <w:t xml:space="preserve"> </w:t>
            </w:r>
            <w:proofErr w:type="spellStart"/>
            <w:r w:rsidRPr="00493E2B">
              <w:rPr>
                <w:lang w:val="it-IT"/>
              </w:rPr>
              <w:t>studentëve</w:t>
            </w:r>
            <w:proofErr w:type="spellEnd"/>
            <w:r w:rsidRPr="00493E2B">
              <w:rPr>
                <w:lang w:val="it-IT"/>
              </w:rPr>
              <w:t xml:space="preserve"> </w:t>
            </w:r>
            <w:proofErr w:type="spellStart"/>
            <w:r w:rsidRPr="00493E2B">
              <w:rPr>
                <w:lang w:val="it-IT"/>
              </w:rPr>
              <w:t>të</w:t>
            </w:r>
            <w:proofErr w:type="spellEnd"/>
            <w:r w:rsidRPr="00493E2B">
              <w:rPr>
                <w:lang w:val="it-IT"/>
              </w:rPr>
              <w:t xml:space="preserve"> </w:t>
            </w:r>
            <w:proofErr w:type="spellStart"/>
            <w:r w:rsidRPr="00493E2B">
              <w:rPr>
                <w:lang w:val="it-IT"/>
              </w:rPr>
              <w:t>kuptojnë</w:t>
            </w:r>
            <w:proofErr w:type="spellEnd"/>
            <w:r w:rsidRPr="00493E2B">
              <w:rPr>
                <w:lang w:val="it-IT"/>
              </w:rPr>
              <w:t xml:space="preserve"> </w:t>
            </w:r>
            <w:proofErr w:type="spellStart"/>
            <w:r w:rsidRPr="00493E2B">
              <w:rPr>
                <w:lang w:val="it-IT"/>
              </w:rPr>
              <w:t>dhe</w:t>
            </w:r>
            <w:proofErr w:type="spellEnd"/>
            <w:r w:rsidRPr="00493E2B">
              <w:rPr>
                <w:lang w:val="it-IT"/>
              </w:rPr>
              <w:t xml:space="preserve"> </w:t>
            </w:r>
            <w:proofErr w:type="spellStart"/>
            <w:r w:rsidRPr="00493E2B">
              <w:rPr>
                <w:lang w:val="it-IT"/>
              </w:rPr>
              <w:t>përdorin</w:t>
            </w:r>
            <w:proofErr w:type="spellEnd"/>
            <w:r w:rsidRPr="00493E2B">
              <w:rPr>
                <w:lang w:val="it-IT"/>
              </w:rPr>
              <w:t xml:space="preserve"> nocione </w:t>
            </w:r>
            <w:proofErr w:type="spellStart"/>
            <w:r w:rsidRPr="00493E2B">
              <w:rPr>
                <w:lang w:val="it-IT"/>
              </w:rPr>
              <w:t>dhe</w:t>
            </w:r>
            <w:proofErr w:type="spellEnd"/>
            <w:r w:rsidRPr="00493E2B">
              <w:rPr>
                <w:lang w:val="it-IT"/>
              </w:rPr>
              <w:t xml:space="preserve"> </w:t>
            </w:r>
            <w:proofErr w:type="spellStart"/>
            <w:r w:rsidRPr="00493E2B">
              <w:rPr>
                <w:lang w:val="it-IT"/>
              </w:rPr>
              <w:t>teknika</w:t>
            </w:r>
            <w:proofErr w:type="spellEnd"/>
            <w:r w:rsidRPr="00493E2B">
              <w:rPr>
                <w:lang w:val="it-IT"/>
              </w:rPr>
              <w:t xml:space="preserve"> </w:t>
            </w:r>
            <w:proofErr w:type="spellStart"/>
            <w:r w:rsidRPr="00493E2B">
              <w:rPr>
                <w:lang w:val="it-IT"/>
              </w:rPr>
              <w:t>të</w:t>
            </w:r>
            <w:proofErr w:type="spellEnd"/>
            <w:r w:rsidRPr="00493E2B">
              <w:rPr>
                <w:lang w:val="it-IT"/>
              </w:rPr>
              <w:t xml:space="preserve"> </w:t>
            </w:r>
            <w:proofErr w:type="spellStart"/>
            <w:r w:rsidRPr="00493E2B">
              <w:rPr>
                <w:lang w:val="it-IT"/>
              </w:rPr>
              <w:t>teorisë</w:t>
            </w:r>
            <w:proofErr w:type="spellEnd"/>
            <w:r w:rsidRPr="00493E2B">
              <w:rPr>
                <w:lang w:val="it-IT"/>
              </w:rPr>
              <w:t xml:space="preserve"> </w:t>
            </w:r>
            <w:proofErr w:type="spellStart"/>
            <w:r w:rsidRPr="00493E2B">
              <w:rPr>
                <w:lang w:val="it-IT"/>
              </w:rPr>
              <w:t>së</w:t>
            </w:r>
            <w:proofErr w:type="spellEnd"/>
            <w:r w:rsidRPr="00493E2B">
              <w:rPr>
                <w:lang w:val="it-IT"/>
              </w:rPr>
              <w:t xml:space="preserve"> </w:t>
            </w:r>
            <w:proofErr w:type="spellStart"/>
            <w:r w:rsidRPr="00493E2B">
              <w:rPr>
                <w:lang w:val="it-IT"/>
              </w:rPr>
              <w:t>lojërave</w:t>
            </w:r>
            <w:proofErr w:type="spellEnd"/>
            <w:r w:rsidRPr="00493E2B">
              <w:rPr>
                <w:lang w:val="it-IT"/>
              </w:rPr>
              <w:t xml:space="preserve">. </w:t>
            </w:r>
            <w:r w:rsidRPr="00493E2B">
              <w:t xml:space="preserve">Do të jepen shembuj dhe ide bazike të lojërave me strategji. Do të studiohen lojërat me lëvizje </w:t>
            </w:r>
            <w:proofErr w:type="spellStart"/>
            <w:r w:rsidRPr="00493E2B">
              <w:t>sekuenciale</w:t>
            </w:r>
            <w:proofErr w:type="spellEnd"/>
            <w:r w:rsidRPr="00493E2B">
              <w:t xml:space="preserve"> dhe ato me lëvizje të njëkohshme, si dhe kombinimi i tyre. Lojërat me shumë zero dhe </w:t>
            </w:r>
            <w:proofErr w:type="spellStart"/>
            <w:r w:rsidRPr="00493E2B">
              <w:t>jozero</w:t>
            </w:r>
            <w:proofErr w:type="spellEnd"/>
            <w:r w:rsidRPr="00493E2B">
              <w:t xml:space="preserve"> do të trajtohen </w:t>
            </w:r>
            <w:proofErr w:type="spellStart"/>
            <w:r w:rsidRPr="00493E2B">
              <w:t>poashtu</w:t>
            </w:r>
            <w:proofErr w:type="spellEnd"/>
            <w:r w:rsidRPr="00493E2B">
              <w:t>, sikurse paqartësia dhe informatat në një lojë. Gjithashtu do të studiohen lëvizjet strategjike, dilema e të burgosurit, lojërat me përsëritje, lojërat me aksion kolektiv si dhe lojërat evolutive.</w:t>
            </w:r>
          </w:p>
          <w:p w14:paraId="4CB97112" w14:textId="77777777" w:rsidR="00060208" w:rsidRPr="001208F1" w:rsidRDefault="00060208" w:rsidP="00060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865FC3" w:rsidRPr="009B32B3" w14:paraId="027F9D4D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F8E7D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Qëllimet e lëndës: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93A4" w14:textId="77777777" w:rsidR="00941396" w:rsidRPr="00493E2B" w:rsidRDefault="00941396" w:rsidP="00941396">
            <w:pPr>
              <w:autoSpaceDE w:val="0"/>
              <w:autoSpaceDN w:val="0"/>
              <w:adjustRightInd w:val="0"/>
              <w:spacing w:after="28"/>
              <w:rPr>
                <w:color w:val="000000"/>
              </w:rPr>
            </w:pPr>
            <w:r w:rsidRPr="00493E2B">
              <w:t>Kuptimi dhe përdorimi i nocioneve dhe teknikave bazë të teorisë së lojërave, si dhe zbatimi i tyre në probleme konkrete financiare.</w:t>
            </w:r>
          </w:p>
          <w:p w14:paraId="4F336A3E" w14:textId="3A8B53E0" w:rsidR="0054628B" w:rsidRPr="00937932" w:rsidRDefault="0054628B" w:rsidP="001208F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5FC3" w:rsidRPr="009B32B3" w14:paraId="4C443B38" w14:textId="77777777" w:rsidTr="00125A6F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23F1A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Rezultatet e pritura të nxënies: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62F2D" w14:textId="77777777" w:rsidR="00941396" w:rsidRPr="00493E2B" w:rsidRDefault="00941396" w:rsidP="00941396">
            <w:pPr>
              <w:autoSpaceDE w:val="0"/>
              <w:autoSpaceDN w:val="0"/>
              <w:adjustRightInd w:val="0"/>
            </w:pPr>
            <w:r w:rsidRPr="00493E2B">
              <w:t xml:space="preserve">Në fund të lëndës studentët pritet që, ndër të tjera: </w:t>
            </w:r>
          </w:p>
          <w:p w14:paraId="7B4C9A10" w14:textId="77777777" w:rsidR="00941396" w:rsidRPr="00493E2B" w:rsidRDefault="00941396" w:rsidP="00941396">
            <w:pPr>
              <w:pStyle w:val="TableParagraph"/>
              <w:numPr>
                <w:ilvl w:val="0"/>
                <w:numId w:val="8"/>
              </w:numPr>
              <w:spacing w:line="254" w:lineRule="auto"/>
              <w:ind w:right="249"/>
              <w:rPr>
                <w:rFonts w:eastAsia="Arial"/>
                <w:w w:val="95"/>
                <w:sz w:val="22"/>
                <w:szCs w:val="22"/>
                <w:lang w:val="it-IT"/>
              </w:rPr>
            </w:pP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Identifikojnë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situatat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strategjike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dhe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paraqesin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këto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situata </w:t>
            </w:r>
            <w:proofErr w:type="gram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si 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lojëra</w:t>
            </w:r>
            <w:proofErr w:type="spellEnd"/>
            <w:proofErr w:type="gramEnd"/>
          </w:p>
          <w:p w14:paraId="44BF4FA9" w14:textId="77777777" w:rsidR="00941396" w:rsidRPr="00493E2B" w:rsidRDefault="00941396" w:rsidP="00941396">
            <w:pPr>
              <w:pStyle w:val="TableParagraph"/>
              <w:numPr>
                <w:ilvl w:val="0"/>
                <w:numId w:val="8"/>
              </w:numPr>
              <w:spacing w:line="254" w:lineRule="auto"/>
              <w:ind w:right="249"/>
              <w:rPr>
                <w:rFonts w:eastAsia="Arial"/>
                <w:w w:val="95"/>
                <w:sz w:val="22"/>
                <w:szCs w:val="22"/>
                <w:lang w:val="it-IT"/>
              </w:rPr>
            </w:pP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Zgjidhin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lojëra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të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thjeshta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duke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përdorur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teknika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të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ndryshme</w:t>
            </w:r>
            <w:proofErr w:type="spellEnd"/>
          </w:p>
          <w:p w14:paraId="7A5FE194" w14:textId="77777777" w:rsidR="00941396" w:rsidRPr="00493E2B" w:rsidRDefault="00941396" w:rsidP="00941396">
            <w:pPr>
              <w:pStyle w:val="TableParagraph"/>
              <w:numPr>
                <w:ilvl w:val="0"/>
                <w:numId w:val="8"/>
              </w:numPr>
              <w:spacing w:line="254" w:lineRule="auto"/>
              <w:ind w:right="249"/>
              <w:rPr>
                <w:rFonts w:eastAsia="Arial"/>
                <w:w w:val="95"/>
                <w:sz w:val="22"/>
                <w:szCs w:val="22"/>
                <w:lang w:val="it-IT"/>
              </w:rPr>
            </w:pP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Analizojnë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situatat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ekonomike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duke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përdorur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teknika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teorike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të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lojës</w:t>
            </w:r>
            <w:proofErr w:type="spellEnd"/>
          </w:p>
          <w:p w14:paraId="4B5DED24" w14:textId="77777777" w:rsidR="00941396" w:rsidRPr="00493E2B" w:rsidRDefault="00941396" w:rsidP="00941396">
            <w:pPr>
              <w:pStyle w:val="TableParagraph"/>
              <w:numPr>
                <w:ilvl w:val="0"/>
                <w:numId w:val="8"/>
              </w:numPr>
              <w:spacing w:line="254" w:lineRule="auto"/>
              <w:ind w:right="249"/>
              <w:rPr>
                <w:rFonts w:eastAsia="Arial"/>
                <w:w w:val="95"/>
                <w:sz w:val="22"/>
                <w:szCs w:val="22"/>
                <w:lang w:val="it-IT"/>
              </w:rPr>
            </w:pP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Rekomandojnë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dhe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përshkruajnë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cilat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strategji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duhet</w:t>
            </w:r>
            <w:proofErr w:type="spellEnd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rFonts w:eastAsia="Arial"/>
                <w:w w:val="95"/>
                <w:sz w:val="22"/>
                <w:szCs w:val="22"/>
                <w:lang w:val="it-IT"/>
              </w:rPr>
              <w:t>implemntuar</w:t>
            </w:r>
            <w:proofErr w:type="spellEnd"/>
          </w:p>
          <w:p w14:paraId="1690CE3A" w14:textId="77777777" w:rsidR="00060208" w:rsidRPr="00937932" w:rsidRDefault="00060208" w:rsidP="00060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1280" w:rsidRPr="009B32B3" w14:paraId="109D771C" w14:textId="77777777" w:rsidTr="00881473">
        <w:tc>
          <w:tcPr>
            <w:tcW w:w="88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D352A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9B32B3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 </w:t>
            </w:r>
          </w:p>
        </w:tc>
      </w:tr>
      <w:tr w:rsidR="00F71280" w:rsidRPr="009B32B3" w14:paraId="07E6D06E" w14:textId="77777777" w:rsidTr="00881473">
        <w:tc>
          <w:tcPr>
            <w:tcW w:w="88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F218D" w14:textId="35B6B33A" w:rsidR="00F71280" w:rsidRPr="009B32B3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Kontributi </w:t>
            </w:r>
            <w:proofErr w:type="spellStart"/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nё</w:t>
            </w:r>
            <w:proofErr w:type="spellEnd"/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ngarkesën e studentit</w:t>
            </w:r>
          </w:p>
        </w:tc>
      </w:tr>
      <w:tr w:rsidR="00F71280" w:rsidRPr="009B32B3" w14:paraId="5BEB1A4F" w14:textId="77777777" w:rsidTr="00881473">
        <w:trPr>
          <w:trHeight w:val="345"/>
        </w:trPr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6B3E6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Aktiviteti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05147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Orë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AD8A6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 Ditë/javë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6398F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Gjithsej</w:t>
            </w:r>
          </w:p>
        </w:tc>
      </w:tr>
      <w:tr w:rsidR="00941396" w:rsidRPr="009B32B3" w14:paraId="103B4D27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D3019" w14:textId="77777777" w:rsidR="00941396" w:rsidRPr="009B32B3" w:rsidRDefault="00941396" w:rsidP="00941396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Ligjërata me profesorin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B2266" w14:textId="6E816BC7" w:rsidR="00941396" w:rsidRPr="005455D8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36B70" w14:textId="76F243D9" w:rsidR="00941396" w:rsidRPr="005455D8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6CFF" w14:textId="7A5C077E" w:rsidR="00941396" w:rsidRPr="009B32B3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</w:tr>
      <w:tr w:rsidR="00941396" w:rsidRPr="009B32B3" w14:paraId="70EFB41B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94D4" w14:textId="77777777" w:rsidR="00941396" w:rsidRPr="009B32B3" w:rsidRDefault="00941396" w:rsidP="00941396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Ushtrime me asistentin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963AE" w14:textId="6A0495B0" w:rsidR="00941396" w:rsidRPr="005455D8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1DBCE" w14:textId="3F864D69" w:rsidR="00941396" w:rsidRPr="005455D8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A669F" w14:textId="23D33B2B" w:rsidR="00941396" w:rsidRPr="009B32B3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</w:tr>
      <w:tr w:rsidR="00941396" w:rsidRPr="009B32B3" w14:paraId="54643856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D618D" w14:textId="77777777" w:rsidR="00941396" w:rsidRPr="009B32B3" w:rsidRDefault="00941396" w:rsidP="00941396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Punë praktike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42DDF" w14:textId="6B3F0AF6" w:rsidR="00941396" w:rsidRPr="005455D8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0A112" w14:textId="17287EC9" w:rsidR="00941396" w:rsidRPr="005455D8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0204E" w14:textId="6F11DF1C" w:rsidR="00941396" w:rsidRPr="009B32B3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941396" w:rsidRPr="00CE5104" w14:paraId="182571FC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21994" w14:textId="77777777" w:rsidR="00941396" w:rsidRPr="009B32B3" w:rsidRDefault="00941396" w:rsidP="00941396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Konsultimet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C108A" w14:textId="44BF3DA4" w:rsidR="00941396" w:rsidRPr="005455D8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36CCE" w14:textId="321943CC" w:rsidR="00941396" w:rsidRPr="005455D8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5455D8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D92D" w14:textId="615461EB" w:rsidR="00941396" w:rsidRPr="00CE5104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5104">
              <w:rPr>
                <w:rFonts w:ascii="Arial" w:hAnsi="Arial" w:cs="Arial"/>
                <w:sz w:val="21"/>
                <w:szCs w:val="21"/>
              </w:rPr>
              <w:t>15</w:t>
            </w:r>
          </w:p>
        </w:tc>
      </w:tr>
      <w:tr w:rsidR="00941396" w:rsidRPr="009B32B3" w14:paraId="22A86E59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293D4" w14:textId="77777777" w:rsidR="00941396" w:rsidRPr="009B32B3" w:rsidRDefault="00941396" w:rsidP="00941396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Ushtrime </w:t>
            </w:r>
            <w:r w:rsidRPr="009B32B3">
              <w:rPr>
                <w:rFonts w:ascii="Arial" w:hAnsi="Arial" w:cs="Arial"/>
                <w:sz w:val="21"/>
              </w:rPr>
              <w:t> </w:t>
            </w:r>
            <w:r w:rsidRPr="009B32B3">
              <w:rPr>
                <w:rFonts w:ascii="Arial" w:hAnsi="Arial" w:cs="Arial"/>
                <w:sz w:val="21"/>
                <w:szCs w:val="21"/>
              </w:rPr>
              <w:t>në teren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E3090" w14:textId="36DF5D68" w:rsidR="00941396" w:rsidRPr="005455D8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EA98" w14:textId="0C1607C8" w:rsidR="00941396" w:rsidRPr="005455D8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97A5F" w14:textId="4BE97E7C" w:rsidR="00941396" w:rsidRPr="009B32B3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941396" w:rsidRPr="009B32B3" w14:paraId="070790D8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E0C06" w14:textId="77777777" w:rsidR="00941396" w:rsidRPr="009B32B3" w:rsidRDefault="00941396" w:rsidP="00941396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B32B3">
              <w:rPr>
                <w:rFonts w:ascii="Arial" w:hAnsi="Arial" w:cs="Arial"/>
                <w:sz w:val="21"/>
                <w:szCs w:val="21"/>
              </w:rPr>
              <w:t>Kollokuiume</w:t>
            </w:r>
            <w:proofErr w:type="spellEnd"/>
            <w:r w:rsidRPr="009B32B3">
              <w:rPr>
                <w:rFonts w:ascii="Arial" w:hAnsi="Arial" w:cs="Arial"/>
                <w:sz w:val="21"/>
                <w:szCs w:val="21"/>
              </w:rPr>
              <w:t>, seminare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004CA" w14:textId="1E253BB1" w:rsidR="00941396" w:rsidRPr="005455D8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4A594" w14:textId="7942D999" w:rsidR="00941396" w:rsidRPr="005455D8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103B1" w14:textId="41907C5B" w:rsidR="00941396" w:rsidRPr="009B32B3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941396" w:rsidRPr="009B32B3" w14:paraId="7A3F563D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C6564" w14:textId="77777777" w:rsidR="00941396" w:rsidRPr="009B32B3" w:rsidRDefault="00941396" w:rsidP="00941396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lastRenderedPageBreak/>
              <w:t>Detyra të </w:t>
            </w:r>
            <w:r w:rsidRPr="009B32B3">
              <w:rPr>
                <w:rFonts w:ascii="Arial" w:hAnsi="Arial" w:cs="Arial"/>
                <w:sz w:val="21"/>
              </w:rPr>
              <w:t> </w:t>
            </w:r>
            <w:r w:rsidRPr="009B32B3">
              <w:rPr>
                <w:rFonts w:ascii="Arial" w:hAnsi="Arial" w:cs="Arial"/>
                <w:sz w:val="21"/>
                <w:szCs w:val="21"/>
              </w:rPr>
              <w:t>shtëpisë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8CA3" w14:textId="0AEEDFD8" w:rsidR="00941396" w:rsidRPr="005455D8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224DB" w14:textId="4FE77155" w:rsidR="00941396" w:rsidRPr="005455D8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C9EA8" w14:textId="1F1966C3" w:rsidR="00941396" w:rsidRPr="009B32B3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941396" w:rsidRPr="009B32B3" w14:paraId="423CFF99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C5FBD" w14:textId="77777777" w:rsidR="00941396" w:rsidRPr="009B32B3" w:rsidRDefault="00941396" w:rsidP="00941396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 xml:space="preserve">Koha e studimit </w:t>
            </w:r>
            <w:proofErr w:type="spellStart"/>
            <w:r w:rsidRPr="009B32B3">
              <w:rPr>
                <w:rFonts w:ascii="Arial" w:hAnsi="Arial" w:cs="Arial"/>
                <w:sz w:val="21"/>
                <w:szCs w:val="21"/>
              </w:rPr>
              <w:t>vetanak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1BFFC" w14:textId="03C6E1E6" w:rsidR="00941396" w:rsidRPr="005455D8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EF6CC" w14:textId="28D4276A" w:rsidR="00941396" w:rsidRPr="005455D8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EB832" w14:textId="7C57D085" w:rsidR="00941396" w:rsidRPr="009B32B3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941396" w:rsidRPr="00CE5104" w14:paraId="4EE34C5E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67B95" w14:textId="77777777" w:rsidR="00941396" w:rsidRPr="009B32B3" w:rsidRDefault="00941396" w:rsidP="00941396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Përgatitja përfundimtare për provim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C54B" w14:textId="3378320F" w:rsidR="00941396" w:rsidRPr="005455D8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D8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090A2" w14:textId="1F431A33" w:rsidR="00941396" w:rsidRPr="005455D8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96E25" w14:textId="730ED246" w:rsidR="00941396" w:rsidRPr="00CE5104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5104"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941396" w:rsidRPr="00CE5104" w14:paraId="6A0A207D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5A491" w14:textId="77777777" w:rsidR="00941396" w:rsidRPr="009B32B3" w:rsidRDefault="00941396" w:rsidP="00941396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 xml:space="preserve">Koha e kaluar në vlerësim (teste, </w:t>
            </w:r>
            <w:proofErr w:type="spellStart"/>
            <w:r w:rsidRPr="009B32B3">
              <w:rPr>
                <w:rFonts w:ascii="Arial" w:hAnsi="Arial" w:cs="Arial"/>
                <w:sz w:val="21"/>
                <w:szCs w:val="21"/>
              </w:rPr>
              <w:t>kuiz</w:t>
            </w:r>
            <w:proofErr w:type="spellEnd"/>
            <w:r w:rsidRPr="009B32B3">
              <w:rPr>
                <w:rFonts w:ascii="Arial" w:hAnsi="Arial" w:cs="Arial"/>
                <w:sz w:val="21"/>
                <w:szCs w:val="21"/>
              </w:rPr>
              <w:t>, provim final)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1029" w14:textId="624D819A" w:rsidR="00941396" w:rsidRPr="005455D8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3EBA9" w14:textId="73046C9C" w:rsidR="00941396" w:rsidRPr="005455D8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46D84" w14:textId="0380F30F" w:rsidR="00941396" w:rsidRPr="00CE5104" w:rsidRDefault="00941396" w:rsidP="0094139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E5104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F71280" w14:paraId="48C5BAC7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D5CD0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 xml:space="preserve">Projektet, prezantimet, </w:t>
            </w:r>
            <w:proofErr w:type="spellStart"/>
            <w:r w:rsidRPr="009B32B3">
              <w:rPr>
                <w:rFonts w:ascii="Arial" w:hAnsi="Arial" w:cs="Arial"/>
                <w:sz w:val="21"/>
                <w:szCs w:val="21"/>
              </w:rPr>
              <w:t>etj</w:t>
            </w:r>
            <w:proofErr w:type="spellEnd"/>
            <w:r w:rsidRPr="009B32B3">
              <w:rPr>
                <w:rFonts w:ascii="Arial" w:hAnsi="Arial" w:cs="Arial"/>
                <w:sz w:val="21"/>
              </w:rPr>
              <w:t> </w:t>
            </w:r>
            <w:r w:rsidRPr="009B32B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E65A3" w14:textId="77777777" w:rsidR="00F71280" w:rsidRPr="009B32B3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E0265" w14:textId="77777777" w:rsidR="00F71280" w:rsidRPr="009B32B3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B0EA" w14:textId="77777777" w:rsidR="00F71280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F71280" w14:paraId="57222CC9" w14:textId="77777777" w:rsidTr="00881473">
        <w:tc>
          <w:tcPr>
            <w:tcW w:w="3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B3FDB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Totali</w:t>
            </w:r>
          </w:p>
          <w:p w14:paraId="32ED9884" w14:textId="77777777" w:rsidR="00F71280" w:rsidRPr="009B32B3" w:rsidRDefault="00F71280" w:rsidP="0088147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0BF44" w14:textId="77777777" w:rsidR="00F71280" w:rsidRPr="009B32B3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8034" w14:textId="77777777" w:rsidR="00F71280" w:rsidRPr="009B32B3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0FEF7" w14:textId="5A62FD89" w:rsidR="00F71280" w:rsidRDefault="00F71280" w:rsidP="008814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150 orë</w:t>
            </w:r>
          </w:p>
        </w:tc>
      </w:tr>
    </w:tbl>
    <w:p w14:paraId="7C4644DE" w14:textId="2ECCEAB1" w:rsidR="0037751D" w:rsidRDefault="0037751D" w:rsidP="007F3B7B">
      <w:pPr>
        <w:autoSpaceDE w:val="0"/>
        <w:autoSpaceDN w:val="0"/>
        <w:adjustRightInd w:val="0"/>
        <w:rPr>
          <w:rFonts w:ascii="TimesNewRoman" w:eastAsia="TimesNewRoman" w:cs="TimesNewRoman"/>
          <w:color w:val="008000"/>
          <w:lang w:eastAsia="sq-AL"/>
        </w:rPr>
      </w:pPr>
    </w:p>
    <w:p w14:paraId="06544D77" w14:textId="6B2C7471" w:rsidR="0037751D" w:rsidRDefault="0037751D" w:rsidP="007F3B7B">
      <w:pPr>
        <w:autoSpaceDE w:val="0"/>
        <w:autoSpaceDN w:val="0"/>
        <w:adjustRightInd w:val="0"/>
        <w:rPr>
          <w:rFonts w:ascii="TimesNewRoman" w:eastAsia="TimesNewRoman" w:cs="TimesNewRoman"/>
          <w:color w:val="008000"/>
          <w:lang w:eastAsia="sq-AL"/>
        </w:rPr>
      </w:pPr>
    </w:p>
    <w:p w14:paraId="237C0552" w14:textId="77777777" w:rsidR="0037751D" w:rsidRDefault="0037751D" w:rsidP="007F3B7B">
      <w:pPr>
        <w:autoSpaceDE w:val="0"/>
        <w:autoSpaceDN w:val="0"/>
        <w:adjustRightInd w:val="0"/>
        <w:rPr>
          <w:rFonts w:ascii="TimesNewRoman" w:eastAsia="TimesNewRoman" w:cs="TimesNewRoman"/>
          <w:color w:val="008000"/>
          <w:lang w:eastAsia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651F5" w:rsidRPr="0079229E" w14:paraId="01D51541" w14:textId="77777777" w:rsidTr="0079229E">
        <w:tc>
          <w:tcPr>
            <w:tcW w:w="4428" w:type="dxa"/>
          </w:tcPr>
          <w:p w14:paraId="19D51CA4" w14:textId="77777777" w:rsidR="004651F5" w:rsidRPr="0079229E" w:rsidRDefault="004651F5" w:rsidP="0079229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229E">
              <w:rPr>
                <w:rFonts w:ascii="Arial" w:hAnsi="Arial" w:cs="Arial"/>
                <w:b/>
                <w:bCs/>
                <w:sz w:val="21"/>
                <w:szCs w:val="21"/>
              </w:rPr>
              <w:t>Metodologjia e mesimdhenies:</w:t>
            </w:r>
          </w:p>
        </w:tc>
        <w:tc>
          <w:tcPr>
            <w:tcW w:w="4428" w:type="dxa"/>
          </w:tcPr>
          <w:p w14:paraId="37DB6DE7" w14:textId="77777777" w:rsidR="00941396" w:rsidRPr="00493E2B" w:rsidRDefault="00941396" w:rsidP="00941396">
            <w:pPr>
              <w:rPr>
                <w:b/>
                <w:lang w:val="it-IT"/>
              </w:rPr>
            </w:pPr>
            <w:proofErr w:type="spellStart"/>
            <w:r w:rsidRPr="00493E2B">
              <w:rPr>
                <w:lang w:val="it-IT"/>
              </w:rPr>
              <w:t>Ligjërata</w:t>
            </w:r>
            <w:proofErr w:type="spellEnd"/>
            <w:r w:rsidRPr="00493E2B">
              <w:rPr>
                <w:lang w:val="it-IT"/>
              </w:rPr>
              <w:t xml:space="preserve">, </w:t>
            </w:r>
            <w:proofErr w:type="spellStart"/>
            <w:r w:rsidRPr="00493E2B">
              <w:rPr>
                <w:lang w:val="it-IT"/>
              </w:rPr>
              <w:t>diskutime</w:t>
            </w:r>
            <w:proofErr w:type="spellEnd"/>
            <w:r w:rsidRPr="00493E2B">
              <w:rPr>
                <w:lang w:val="it-IT"/>
              </w:rPr>
              <w:t xml:space="preserve">, </w:t>
            </w:r>
            <w:proofErr w:type="spellStart"/>
            <w:r w:rsidRPr="00493E2B">
              <w:rPr>
                <w:lang w:val="it-IT"/>
              </w:rPr>
              <w:t>ushtrime</w:t>
            </w:r>
            <w:proofErr w:type="spellEnd"/>
            <w:r w:rsidRPr="00493E2B">
              <w:rPr>
                <w:lang w:val="it-IT"/>
              </w:rPr>
              <w:t xml:space="preserve">, </w:t>
            </w:r>
            <w:proofErr w:type="spellStart"/>
            <w:r w:rsidRPr="00493E2B">
              <w:rPr>
                <w:lang w:val="it-IT"/>
              </w:rPr>
              <w:t>konsultime</w:t>
            </w:r>
            <w:proofErr w:type="spellEnd"/>
            <w:r w:rsidRPr="00493E2B">
              <w:rPr>
                <w:lang w:val="it-IT"/>
              </w:rPr>
              <w:t xml:space="preserve">, </w:t>
            </w:r>
            <w:proofErr w:type="spellStart"/>
            <w:r w:rsidRPr="00493E2B">
              <w:rPr>
                <w:lang w:val="it-IT"/>
              </w:rPr>
              <w:t>detyra</w:t>
            </w:r>
            <w:proofErr w:type="spellEnd"/>
            <w:r w:rsidRPr="00493E2B">
              <w:rPr>
                <w:lang w:val="it-IT"/>
              </w:rPr>
              <w:t xml:space="preserve"> </w:t>
            </w:r>
            <w:proofErr w:type="spellStart"/>
            <w:r w:rsidRPr="00493E2B">
              <w:rPr>
                <w:lang w:val="it-IT"/>
              </w:rPr>
              <w:t>shtëpie</w:t>
            </w:r>
            <w:proofErr w:type="spellEnd"/>
            <w:r w:rsidRPr="00493E2B">
              <w:rPr>
                <w:lang w:val="it-IT"/>
              </w:rPr>
              <w:t xml:space="preserve">, </w:t>
            </w:r>
            <w:proofErr w:type="spellStart"/>
            <w:r w:rsidRPr="00493E2B">
              <w:rPr>
                <w:lang w:val="it-IT"/>
              </w:rPr>
              <w:t>kollokuiume</w:t>
            </w:r>
            <w:proofErr w:type="spellEnd"/>
            <w:r w:rsidRPr="00493E2B">
              <w:rPr>
                <w:lang w:val="it-IT"/>
              </w:rPr>
              <w:t xml:space="preserve"> </w:t>
            </w:r>
            <w:proofErr w:type="spellStart"/>
            <w:r w:rsidRPr="00493E2B">
              <w:rPr>
                <w:lang w:val="it-IT"/>
              </w:rPr>
              <w:t>dhe</w:t>
            </w:r>
            <w:proofErr w:type="spellEnd"/>
            <w:r w:rsidRPr="00493E2B">
              <w:rPr>
                <w:lang w:val="it-IT"/>
              </w:rPr>
              <w:t xml:space="preserve"> </w:t>
            </w:r>
            <w:proofErr w:type="spellStart"/>
            <w:r w:rsidRPr="00493E2B">
              <w:rPr>
                <w:lang w:val="it-IT"/>
              </w:rPr>
              <w:t>provime</w:t>
            </w:r>
            <w:proofErr w:type="spellEnd"/>
            <w:r w:rsidRPr="00493E2B">
              <w:rPr>
                <w:lang w:val="it-IT"/>
              </w:rPr>
              <w:t>.</w:t>
            </w:r>
          </w:p>
          <w:p w14:paraId="1FB87108" w14:textId="00181B49" w:rsidR="004651F5" w:rsidRPr="0079229E" w:rsidRDefault="004651F5" w:rsidP="0079229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51F5" w:rsidRPr="0079229E" w14:paraId="41FE3F2B" w14:textId="77777777" w:rsidTr="0079229E">
        <w:tc>
          <w:tcPr>
            <w:tcW w:w="4428" w:type="dxa"/>
          </w:tcPr>
          <w:p w14:paraId="669D0DD1" w14:textId="77777777" w:rsidR="004651F5" w:rsidRPr="0079229E" w:rsidRDefault="004651F5" w:rsidP="0079229E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color w:val="008000"/>
                <w:lang w:eastAsia="sq-AL"/>
              </w:rPr>
            </w:pPr>
          </w:p>
        </w:tc>
        <w:tc>
          <w:tcPr>
            <w:tcW w:w="4428" w:type="dxa"/>
          </w:tcPr>
          <w:p w14:paraId="3227F567" w14:textId="77777777" w:rsidR="004651F5" w:rsidRPr="0079229E" w:rsidRDefault="004651F5" w:rsidP="0079229E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color w:val="008000"/>
                <w:lang w:eastAsia="sq-AL"/>
              </w:rPr>
            </w:pPr>
          </w:p>
        </w:tc>
      </w:tr>
      <w:tr w:rsidR="004651F5" w:rsidRPr="0079229E" w14:paraId="69ECF0FF" w14:textId="77777777" w:rsidTr="0079229E">
        <w:tc>
          <w:tcPr>
            <w:tcW w:w="4428" w:type="dxa"/>
          </w:tcPr>
          <w:p w14:paraId="51CA2ACA" w14:textId="77777777" w:rsidR="004651F5" w:rsidRPr="0079229E" w:rsidRDefault="004651F5" w:rsidP="0079229E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color w:val="008000"/>
                <w:lang w:eastAsia="sq-AL"/>
              </w:rPr>
            </w:pPr>
            <w:r w:rsidRPr="0079229E">
              <w:rPr>
                <w:rFonts w:ascii="Arial" w:hAnsi="Arial" w:cs="Arial"/>
                <w:b/>
                <w:bCs/>
                <w:sz w:val="21"/>
                <w:szCs w:val="21"/>
              </w:rPr>
              <w:t>Metodat e vlerësimit:</w:t>
            </w:r>
          </w:p>
        </w:tc>
        <w:tc>
          <w:tcPr>
            <w:tcW w:w="4428" w:type="dxa"/>
          </w:tcPr>
          <w:p w14:paraId="2FA8583D" w14:textId="0CE5933A" w:rsidR="00941396" w:rsidRPr="00493E2B" w:rsidRDefault="00941396" w:rsidP="00941396">
            <w:pPr>
              <w:pStyle w:val="TableParagraph"/>
              <w:tabs>
                <w:tab w:val="left" w:pos="3708"/>
              </w:tabs>
              <w:spacing w:line="254" w:lineRule="auto"/>
              <w:ind w:left="108" w:right="1101"/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493E2B">
              <w:rPr>
                <w:sz w:val="22"/>
                <w:szCs w:val="22"/>
                <w:lang w:val="it-IT"/>
              </w:rPr>
              <w:t>Vlerësimi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r w:rsidRPr="00493E2B">
              <w:rPr>
                <w:sz w:val="22"/>
                <w:szCs w:val="22"/>
                <w:lang w:val="it-IT"/>
              </w:rPr>
              <w:t>i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3E2B">
              <w:rPr>
                <w:sz w:val="22"/>
                <w:szCs w:val="22"/>
                <w:lang w:val="it-IT"/>
              </w:rPr>
              <w:t>parë</w:t>
            </w:r>
            <w:proofErr w:type="spellEnd"/>
            <w:r w:rsidRPr="00493E2B">
              <w:rPr>
                <w:sz w:val="22"/>
                <w:szCs w:val="22"/>
                <w:lang w:val="it-IT"/>
              </w:rPr>
              <w:t>(</w:t>
            </w:r>
            <w:proofErr w:type="spellStart"/>
            <w:r w:rsidRPr="00493E2B">
              <w:rPr>
                <w:sz w:val="22"/>
                <w:szCs w:val="22"/>
                <w:lang w:val="it-IT"/>
              </w:rPr>
              <w:t>kollokuium</w:t>
            </w:r>
            <w:proofErr w:type="spellEnd"/>
            <w:r w:rsidRPr="00493E2B">
              <w:rPr>
                <w:sz w:val="22"/>
                <w:szCs w:val="22"/>
                <w:lang w:val="it-IT"/>
              </w:rPr>
              <w:t xml:space="preserve">) </w:t>
            </w:r>
            <w:r w:rsidRPr="00493E2B">
              <w:rPr>
                <w:spacing w:val="-1"/>
                <w:w w:val="85"/>
                <w:sz w:val="22"/>
                <w:szCs w:val="22"/>
                <w:lang w:val="it-IT"/>
              </w:rPr>
              <w:t xml:space="preserve">20%; </w:t>
            </w:r>
            <w:proofErr w:type="spellStart"/>
            <w:r w:rsidRPr="00493E2B">
              <w:rPr>
                <w:sz w:val="22"/>
                <w:szCs w:val="22"/>
                <w:lang w:val="it-IT"/>
              </w:rPr>
              <w:t>Vlerësimi</w:t>
            </w:r>
            <w:proofErr w:type="spellEnd"/>
            <w:r w:rsidRPr="00493E2B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493E2B">
              <w:rPr>
                <w:sz w:val="22"/>
                <w:szCs w:val="22"/>
                <w:lang w:val="it-IT"/>
              </w:rPr>
              <w:t>dytë</w:t>
            </w:r>
            <w:proofErr w:type="spellEnd"/>
            <w:r w:rsidRPr="00493E2B">
              <w:rPr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493E2B">
              <w:rPr>
                <w:sz w:val="22"/>
                <w:szCs w:val="22"/>
                <w:lang w:val="it-IT"/>
              </w:rPr>
              <w:t>kollokuium</w:t>
            </w:r>
            <w:proofErr w:type="spellEnd"/>
            <w:r w:rsidRPr="00493E2B">
              <w:rPr>
                <w:sz w:val="22"/>
                <w:szCs w:val="22"/>
                <w:lang w:val="it-IT"/>
              </w:rPr>
              <w:t xml:space="preserve">) 20% </w:t>
            </w:r>
            <w:proofErr w:type="spellStart"/>
            <w:r w:rsidRPr="00493E2B">
              <w:rPr>
                <w:sz w:val="22"/>
                <w:szCs w:val="22"/>
                <w:lang w:val="it-IT"/>
              </w:rPr>
              <w:t>Vijimiirregullt</w:t>
            </w:r>
            <w:proofErr w:type="spellEnd"/>
            <w:r w:rsidRPr="00493E2B">
              <w:rPr>
                <w:sz w:val="22"/>
                <w:szCs w:val="22"/>
                <w:lang w:val="it-IT"/>
              </w:rPr>
              <w:t xml:space="preserve"> 5%; </w:t>
            </w:r>
            <w:proofErr w:type="spellStart"/>
            <w:r w:rsidRPr="00493E2B">
              <w:rPr>
                <w:sz w:val="22"/>
                <w:szCs w:val="22"/>
                <w:lang w:val="it-IT"/>
              </w:rPr>
              <w:t>Provimifinal</w:t>
            </w:r>
            <w:proofErr w:type="spellEnd"/>
            <w:r w:rsidRPr="00493E2B">
              <w:rPr>
                <w:sz w:val="22"/>
                <w:szCs w:val="22"/>
                <w:lang w:val="it-IT"/>
              </w:rPr>
              <w:t xml:space="preserve"> 55%. </w:t>
            </w:r>
            <w:proofErr w:type="gramStart"/>
            <w:r w:rsidRPr="00493E2B">
              <w:rPr>
                <w:sz w:val="22"/>
                <w:szCs w:val="22"/>
                <w:lang w:val="it-IT"/>
              </w:rPr>
              <w:t>Totali  100</w:t>
            </w:r>
            <w:proofErr w:type="gramEnd"/>
            <w:r w:rsidRPr="00493E2B">
              <w:rPr>
                <w:sz w:val="22"/>
                <w:szCs w:val="22"/>
                <w:lang w:val="it-IT"/>
              </w:rPr>
              <w:t>%</w:t>
            </w:r>
          </w:p>
          <w:p w14:paraId="3CA3908B" w14:textId="707ABCC2" w:rsidR="00060208" w:rsidRPr="00953803" w:rsidRDefault="00060208" w:rsidP="00953803">
            <w:pPr>
              <w:pStyle w:val="NoSpacing"/>
              <w:rPr>
                <w:lang w:val="sq-AL"/>
              </w:rPr>
            </w:pPr>
          </w:p>
        </w:tc>
      </w:tr>
    </w:tbl>
    <w:p w14:paraId="41E651EF" w14:textId="77777777" w:rsidR="004651F5" w:rsidRPr="009B32B3" w:rsidRDefault="004651F5" w:rsidP="007F3B7B">
      <w:pPr>
        <w:autoSpaceDE w:val="0"/>
        <w:autoSpaceDN w:val="0"/>
        <w:adjustRightInd w:val="0"/>
        <w:rPr>
          <w:rFonts w:ascii="TimesNewRoman" w:eastAsia="TimesNewRoman" w:cs="TimesNewRoman"/>
          <w:color w:val="008000"/>
          <w:lang w:eastAsia="sq-AL"/>
        </w:rPr>
      </w:pPr>
    </w:p>
    <w:tbl>
      <w:tblPr>
        <w:tblW w:w="9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5388"/>
      </w:tblGrid>
      <w:tr w:rsidR="00865FC3" w:rsidRPr="009B32B3" w14:paraId="6C539F2F" w14:textId="77777777" w:rsidTr="00125A6F">
        <w:tc>
          <w:tcPr>
            <w:tcW w:w="9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21BDC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Literatura</w:t>
            </w:r>
          </w:p>
        </w:tc>
      </w:tr>
      <w:tr w:rsidR="00CB551A" w:rsidRPr="009B32B3" w14:paraId="09D83F6B" w14:textId="77777777" w:rsidTr="0072285D">
        <w:trPr>
          <w:gridAfter w:val="1"/>
          <w:wAfter w:w="5388" w:type="dxa"/>
        </w:trPr>
        <w:tc>
          <w:tcPr>
            <w:tcW w:w="3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ECD3A" w14:textId="77777777" w:rsidR="00CB551A" w:rsidRPr="009B32B3" w:rsidRDefault="00CB551A" w:rsidP="00125A6F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Literatura bazë: </w:t>
            </w:r>
          </w:p>
        </w:tc>
      </w:tr>
      <w:tr w:rsidR="0072285D" w:rsidRPr="009B32B3" w14:paraId="69C43CB0" w14:textId="77777777" w:rsidTr="00423C4E">
        <w:tc>
          <w:tcPr>
            <w:tcW w:w="3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9DFF" w14:textId="77777777" w:rsidR="0072285D" w:rsidRPr="009B32B3" w:rsidRDefault="0072285D" w:rsidP="00125A6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41E9" w14:textId="77777777" w:rsidR="00CB551A" w:rsidRPr="00493E2B" w:rsidRDefault="00CB551A" w:rsidP="00CB551A">
            <w:pPr>
              <w:pStyle w:val="NoSpacing"/>
              <w:numPr>
                <w:ilvl w:val="0"/>
                <w:numId w:val="10"/>
              </w:numPr>
              <w:rPr>
                <w:lang w:val="sq-AL"/>
              </w:rPr>
            </w:pPr>
            <w:proofErr w:type="spellStart"/>
            <w:r w:rsidRPr="00493E2B">
              <w:rPr>
                <w:shd w:val="clear" w:color="auto" w:fill="FFFFFF"/>
                <w:lang w:val="sq-AL"/>
              </w:rPr>
              <w:t>Dixit</w:t>
            </w:r>
            <w:proofErr w:type="spellEnd"/>
            <w:r w:rsidRPr="00493E2B">
              <w:rPr>
                <w:shd w:val="clear" w:color="auto" w:fill="FFFFFF"/>
                <w:lang w:val="sq-AL"/>
              </w:rPr>
              <w:t xml:space="preserve">, S. </w:t>
            </w:r>
            <w:proofErr w:type="spellStart"/>
            <w:r w:rsidRPr="00493E2B">
              <w:rPr>
                <w:shd w:val="clear" w:color="auto" w:fill="FFFFFF"/>
                <w:lang w:val="sq-AL"/>
              </w:rPr>
              <w:t>Skeath</w:t>
            </w:r>
            <w:proofErr w:type="spellEnd"/>
            <w:r w:rsidRPr="00493E2B">
              <w:rPr>
                <w:shd w:val="clear" w:color="auto" w:fill="FFFFFF"/>
                <w:lang w:val="sq-AL"/>
              </w:rPr>
              <w:t xml:space="preserve"> &amp; D. </w:t>
            </w:r>
            <w:proofErr w:type="spellStart"/>
            <w:r w:rsidRPr="00493E2B">
              <w:rPr>
                <w:shd w:val="clear" w:color="auto" w:fill="FFFFFF"/>
                <w:lang w:val="sq-AL"/>
              </w:rPr>
              <w:t>Reiley</w:t>
            </w:r>
            <w:proofErr w:type="spellEnd"/>
            <w:r w:rsidRPr="00493E2B">
              <w:rPr>
                <w:shd w:val="clear" w:color="auto" w:fill="FFFFFF"/>
                <w:lang w:val="sq-AL"/>
              </w:rPr>
              <w:t xml:space="preserve">, </w:t>
            </w:r>
            <w:hyperlink r:id="rId7" w:history="1">
              <w:proofErr w:type="spellStart"/>
              <w:r w:rsidRPr="00493E2B">
                <w:rPr>
                  <w:rStyle w:val="Hyperlink"/>
                  <w:iCs/>
                  <w:shd w:val="clear" w:color="auto" w:fill="FFFFFF"/>
                  <w:lang w:val="sq-AL"/>
                </w:rPr>
                <w:t>Games</w:t>
              </w:r>
              <w:proofErr w:type="spellEnd"/>
              <w:r w:rsidRPr="00493E2B">
                <w:rPr>
                  <w:rStyle w:val="Hyperlink"/>
                  <w:iCs/>
                  <w:shd w:val="clear" w:color="auto" w:fill="FFFFFF"/>
                  <w:lang w:val="sq-AL"/>
                </w:rPr>
                <w:t xml:space="preserve"> </w:t>
              </w:r>
              <w:proofErr w:type="spellStart"/>
              <w:r w:rsidRPr="00493E2B">
                <w:rPr>
                  <w:rStyle w:val="Hyperlink"/>
                  <w:iCs/>
                  <w:shd w:val="clear" w:color="auto" w:fill="FFFFFF"/>
                  <w:lang w:val="sq-AL"/>
                </w:rPr>
                <w:t>of</w:t>
              </w:r>
              <w:proofErr w:type="spellEnd"/>
              <w:r w:rsidRPr="00493E2B">
                <w:rPr>
                  <w:rStyle w:val="Hyperlink"/>
                  <w:iCs/>
                  <w:shd w:val="clear" w:color="auto" w:fill="FFFFFF"/>
                  <w:lang w:val="sq-AL"/>
                </w:rPr>
                <w:t xml:space="preserve"> </w:t>
              </w:r>
              <w:proofErr w:type="spellStart"/>
              <w:r w:rsidRPr="00493E2B">
                <w:rPr>
                  <w:rStyle w:val="Hyperlink"/>
                  <w:iCs/>
                  <w:shd w:val="clear" w:color="auto" w:fill="FFFFFF"/>
                  <w:lang w:val="sq-AL"/>
                </w:rPr>
                <w:t>Strategy</w:t>
              </w:r>
              <w:proofErr w:type="spellEnd"/>
              <w:r w:rsidRPr="00493E2B">
                <w:rPr>
                  <w:rStyle w:val="Hyperlink"/>
                  <w:iCs/>
                  <w:shd w:val="clear" w:color="auto" w:fill="FFFFFF"/>
                  <w:lang w:val="sq-AL"/>
                </w:rPr>
                <w:t xml:space="preserve"> (3</w:t>
              </w:r>
              <w:r w:rsidRPr="00493E2B">
                <w:rPr>
                  <w:rStyle w:val="Hyperlink"/>
                  <w:iCs/>
                  <w:shd w:val="clear" w:color="auto" w:fill="FFFFFF"/>
                  <w:vertAlign w:val="superscript"/>
                  <w:lang w:val="sq-AL"/>
                </w:rPr>
                <w:t>rd</w:t>
              </w:r>
              <w:r w:rsidRPr="00493E2B">
                <w:rPr>
                  <w:rStyle w:val="Hyperlink"/>
                  <w:iCs/>
                  <w:shd w:val="clear" w:color="auto" w:fill="FFFFFF"/>
                  <w:lang w:val="sq-AL"/>
                </w:rPr>
                <w:t xml:space="preserve"> </w:t>
              </w:r>
              <w:proofErr w:type="spellStart"/>
              <w:r w:rsidRPr="00493E2B">
                <w:rPr>
                  <w:rStyle w:val="Hyperlink"/>
                  <w:iCs/>
                  <w:shd w:val="clear" w:color="auto" w:fill="FFFFFF"/>
                  <w:lang w:val="sq-AL"/>
                </w:rPr>
                <w:t>Edition</w:t>
              </w:r>
              <w:proofErr w:type="spellEnd"/>
            </w:hyperlink>
            <w:r w:rsidRPr="00493E2B">
              <w:rPr>
                <w:iCs/>
                <w:shd w:val="clear" w:color="auto" w:fill="FFFFFF"/>
                <w:lang w:val="sq-AL"/>
              </w:rPr>
              <w:t>), W</w:t>
            </w:r>
            <w:r w:rsidRPr="00493E2B">
              <w:rPr>
                <w:shd w:val="clear" w:color="auto" w:fill="FFFFFF"/>
                <w:lang w:val="sq-AL"/>
              </w:rPr>
              <w:t xml:space="preserve">.W. </w:t>
            </w:r>
            <w:proofErr w:type="spellStart"/>
            <w:r w:rsidRPr="00493E2B">
              <w:rPr>
                <w:shd w:val="clear" w:color="auto" w:fill="FFFFFF"/>
                <w:lang w:val="sq-AL"/>
              </w:rPr>
              <w:t>Norton</w:t>
            </w:r>
            <w:proofErr w:type="spellEnd"/>
            <w:r w:rsidRPr="00493E2B">
              <w:rPr>
                <w:shd w:val="clear" w:color="auto" w:fill="FFFFFF"/>
                <w:lang w:val="sq-AL"/>
              </w:rPr>
              <w:t xml:space="preserve"> &amp; </w:t>
            </w:r>
            <w:proofErr w:type="spellStart"/>
            <w:r w:rsidRPr="00493E2B">
              <w:rPr>
                <w:shd w:val="clear" w:color="auto" w:fill="FFFFFF"/>
                <w:lang w:val="sq-AL"/>
              </w:rPr>
              <w:t>Co</w:t>
            </w:r>
            <w:proofErr w:type="spellEnd"/>
            <w:r w:rsidRPr="00493E2B">
              <w:rPr>
                <w:shd w:val="clear" w:color="auto" w:fill="FFFFFF"/>
                <w:lang w:val="sq-AL"/>
              </w:rPr>
              <w:t xml:space="preserve">. 2009, </w:t>
            </w:r>
            <w:proofErr w:type="spellStart"/>
            <w:r w:rsidRPr="00493E2B">
              <w:rPr>
                <w:shd w:val="clear" w:color="auto" w:fill="FFFFFF"/>
                <w:lang w:val="sq-AL"/>
              </w:rPr>
              <w:t>New</w:t>
            </w:r>
            <w:proofErr w:type="spellEnd"/>
            <w:r w:rsidRPr="00493E2B">
              <w:rPr>
                <w:shd w:val="clear" w:color="auto" w:fill="FFFFFF"/>
                <w:lang w:val="sq-AL"/>
              </w:rPr>
              <w:t xml:space="preserve"> </w:t>
            </w:r>
            <w:proofErr w:type="spellStart"/>
            <w:r w:rsidRPr="00493E2B">
              <w:rPr>
                <w:shd w:val="clear" w:color="auto" w:fill="FFFFFF"/>
                <w:lang w:val="sq-AL"/>
              </w:rPr>
              <w:t>York</w:t>
            </w:r>
            <w:proofErr w:type="spellEnd"/>
            <w:r w:rsidRPr="00493E2B">
              <w:rPr>
                <w:shd w:val="clear" w:color="auto" w:fill="FFFFFF"/>
                <w:lang w:val="sq-AL"/>
              </w:rPr>
              <w:t>.</w:t>
            </w:r>
          </w:p>
          <w:p w14:paraId="7CD25963" w14:textId="77777777" w:rsidR="00CB551A" w:rsidRPr="00493E2B" w:rsidRDefault="00CB551A" w:rsidP="00CB551A">
            <w:pPr>
              <w:pStyle w:val="NoSpacing"/>
              <w:numPr>
                <w:ilvl w:val="0"/>
                <w:numId w:val="9"/>
              </w:numPr>
              <w:rPr>
                <w:lang w:val="sq-AL"/>
              </w:rPr>
            </w:pPr>
            <w:proofErr w:type="spellStart"/>
            <w:r w:rsidRPr="00493E2B">
              <w:rPr>
                <w:lang w:val="sq-AL"/>
              </w:rPr>
              <w:t>Peter</w:t>
            </w:r>
            <w:proofErr w:type="spellEnd"/>
            <w:r w:rsidRPr="00493E2B">
              <w:rPr>
                <w:lang w:val="sq-AL"/>
              </w:rPr>
              <w:t xml:space="preserve"> Morris, </w:t>
            </w:r>
            <w:proofErr w:type="spellStart"/>
            <w:r w:rsidRPr="00493E2B">
              <w:rPr>
                <w:lang w:val="sq-AL"/>
              </w:rPr>
              <w:t>Introduction</w:t>
            </w:r>
            <w:proofErr w:type="spellEnd"/>
            <w:r w:rsidRPr="00493E2B">
              <w:rPr>
                <w:lang w:val="sq-AL"/>
              </w:rPr>
              <w:t xml:space="preserve"> to Game </w:t>
            </w:r>
            <w:proofErr w:type="spellStart"/>
            <w:r w:rsidRPr="00493E2B">
              <w:rPr>
                <w:lang w:val="sq-AL"/>
              </w:rPr>
              <w:t>Theory</w:t>
            </w:r>
            <w:proofErr w:type="spellEnd"/>
            <w:r w:rsidRPr="00493E2B">
              <w:rPr>
                <w:lang w:val="sq-AL"/>
              </w:rPr>
              <w:t xml:space="preserve">, </w:t>
            </w:r>
            <w:proofErr w:type="spellStart"/>
            <w:r w:rsidRPr="00493E2B">
              <w:rPr>
                <w:lang w:val="sq-AL"/>
              </w:rPr>
              <w:t>Springer-Verlag</w:t>
            </w:r>
            <w:proofErr w:type="spellEnd"/>
            <w:r w:rsidRPr="00493E2B">
              <w:rPr>
                <w:lang w:val="sq-AL"/>
              </w:rPr>
              <w:t xml:space="preserve">, 1994 </w:t>
            </w:r>
            <w:proofErr w:type="spellStart"/>
            <w:r w:rsidRPr="00493E2B">
              <w:rPr>
                <w:lang w:val="sq-AL"/>
              </w:rPr>
              <w:t>New</w:t>
            </w:r>
            <w:proofErr w:type="spellEnd"/>
            <w:r w:rsidRPr="00493E2B">
              <w:rPr>
                <w:lang w:val="sq-AL"/>
              </w:rPr>
              <w:t xml:space="preserve"> </w:t>
            </w:r>
            <w:proofErr w:type="spellStart"/>
            <w:r w:rsidRPr="00493E2B">
              <w:rPr>
                <w:lang w:val="sq-AL"/>
              </w:rPr>
              <w:t>York</w:t>
            </w:r>
            <w:proofErr w:type="spellEnd"/>
            <w:r w:rsidRPr="00493E2B">
              <w:rPr>
                <w:lang w:val="sq-AL"/>
              </w:rPr>
              <w:t>.</w:t>
            </w:r>
          </w:p>
          <w:p w14:paraId="2CBC31B0" w14:textId="77777777" w:rsidR="00CB551A" w:rsidRPr="00493E2B" w:rsidRDefault="00CB551A" w:rsidP="00CB551A">
            <w:pPr>
              <w:pStyle w:val="NoSpacing"/>
              <w:numPr>
                <w:ilvl w:val="0"/>
                <w:numId w:val="9"/>
              </w:numPr>
              <w:rPr>
                <w:lang w:val="sq-AL"/>
              </w:rPr>
            </w:pPr>
            <w:hyperlink r:id="rId8" w:history="1">
              <w:r w:rsidRPr="00493E2B">
                <w:rPr>
                  <w:rStyle w:val="Hyperlink"/>
                  <w:shd w:val="clear" w:color="auto" w:fill="FFFFFF"/>
                </w:rPr>
                <w:t>Martin J. Osborne</w:t>
              </w:r>
            </w:hyperlink>
            <w:r w:rsidRPr="00493E2B">
              <w:rPr>
                <w:rStyle w:val="apple-converted-space"/>
                <w:shd w:val="clear" w:color="auto" w:fill="FFFFFF"/>
              </w:rPr>
              <w:t> &amp; </w:t>
            </w:r>
            <w:hyperlink r:id="rId9" w:history="1">
              <w:r w:rsidRPr="00493E2B">
                <w:rPr>
                  <w:rStyle w:val="Hyperlink"/>
                  <w:shd w:val="clear" w:color="auto" w:fill="FFFFFF"/>
                </w:rPr>
                <w:t>Ariel Rubinstein</w:t>
              </w:r>
            </w:hyperlink>
            <w:r w:rsidRPr="00493E2B">
              <w:rPr>
                <w:rStyle w:val="apple-style-span"/>
                <w:shd w:val="clear" w:color="auto" w:fill="FFFFFF"/>
              </w:rPr>
              <w:t>, A Course in Game Theory, 1994 MIT Press.</w:t>
            </w:r>
          </w:p>
          <w:p w14:paraId="4ACAF731" w14:textId="77777777" w:rsidR="00CB551A" w:rsidRPr="00493E2B" w:rsidRDefault="00CB551A" w:rsidP="00CB551A">
            <w:pPr>
              <w:rPr>
                <w:b/>
                <w:color w:val="000000"/>
                <w:lang w:val="fr-FR"/>
              </w:rPr>
            </w:pPr>
          </w:p>
          <w:p w14:paraId="6856ECB8" w14:textId="56031429" w:rsidR="00085F29" w:rsidRPr="00075207" w:rsidRDefault="00085F29" w:rsidP="00CB551A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</w:tc>
      </w:tr>
      <w:tr w:rsidR="00423C4E" w:rsidRPr="009B32B3" w14:paraId="539F6528" w14:textId="77777777" w:rsidTr="00423C4E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10B8" w14:textId="77777777" w:rsidR="00423C4E" w:rsidRPr="009B32B3" w:rsidRDefault="00423C4E" w:rsidP="00125A6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Literatura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shtesë: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2214" w14:textId="77777777" w:rsidR="00423C4E" w:rsidRPr="00075207" w:rsidRDefault="00423C4E" w:rsidP="00423C4E">
            <w:pPr>
              <w:ind w:left="720"/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</w:tc>
      </w:tr>
    </w:tbl>
    <w:p w14:paraId="24F88E2B" w14:textId="77777777" w:rsidR="00865FC3" w:rsidRDefault="00865FC3" w:rsidP="00865FC3"/>
    <w:p w14:paraId="6E72CAE7" w14:textId="77777777" w:rsidR="009F689D" w:rsidRPr="009B32B3" w:rsidRDefault="009F689D" w:rsidP="00865FC3"/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6138"/>
      </w:tblGrid>
      <w:tr w:rsidR="00865FC3" w:rsidRPr="009B32B3" w14:paraId="3ABB2F82" w14:textId="77777777" w:rsidTr="00125A6F">
        <w:tc>
          <w:tcPr>
            <w:tcW w:w="8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0477" w14:textId="77777777" w:rsidR="00865FC3" w:rsidRPr="009B32B3" w:rsidRDefault="00865FC3" w:rsidP="008E2D8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Plani i dizajnuar i </w:t>
            </w:r>
            <w:r w:rsidR="008E2D8A"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m</w:t>
            </w:r>
            <w:r w:rsidR="00F753B9"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ë</w:t>
            </w:r>
            <w:r w:rsidR="008E2D8A"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simit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:  </w:t>
            </w:r>
          </w:p>
        </w:tc>
      </w:tr>
      <w:tr w:rsidR="00865FC3" w:rsidRPr="009B32B3" w14:paraId="128CFC9D" w14:textId="77777777" w:rsidTr="00125A6F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A65BE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Java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E09DC" w14:textId="77777777" w:rsidR="00865FC3" w:rsidRPr="009B32B3" w:rsidRDefault="00865FC3" w:rsidP="00125A6F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Ushtrimi që do të zhvillohet</w:t>
            </w:r>
          </w:p>
        </w:tc>
      </w:tr>
      <w:tr w:rsidR="00F10A27" w:rsidRPr="009B32B3" w14:paraId="5466AEA4" w14:textId="77777777" w:rsidTr="00CC6382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3D5A5" w14:textId="77777777" w:rsidR="00F10A27" w:rsidRPr="009B32B3" w:rsidRDefault="00F10A27" w:rsidP="00F10A27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parë: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80724" w14:textId="46D9F905" w:rsidR="00F10A27" w:rsidRPr="00F9329B" w:rsidRDefault="00F10A27" w:rsidP="00F10A2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Shembuj dhe ide bazike të lojërave me strategji.</w:t>
            </w:r>
          </w:p>
        </w:tc>
      </w:tr>
      <w:tr w:rsidR="00F10A27" w:rsidRPr="009B32B3" w14:paraId="31AA9151" w14:textId="77777777" w:rsidTr="00CC6382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6BD1F" w14:textId="77777777" w:rsidR="00F10A27" w:rsidRPr="009B32B3" w:rsidRDefault="00F10A27" w:rsidP="00F10A27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dytë: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DBB64" w14:textId="33331BFE" w:rsidR="00F10A27" w:rsidRPr="00916DD1" w:rsidRDefault="00F10A27" w:rsidP="00F10A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Elementet e një loje. Të menduarit strategjik.</w:t>
            </w:r>
          </w:p>
        </w:tc>
      </w:tr>
      <w:tr w:rsidR="00F10A27" w:rsidRPr="009B32B3" w14:paraId="54B4E133" w14:textId="77777777" w:rsidTr="00CC6382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5ADC9" w14:textId="77777777" w:rsidR="00F10A27" w:rsidRPr="009B32B3" w:rsidRDefault="00F10A27" w:rsidP="00F10A27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tretë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8DE4C" w14:textId="1F0AB752" w:rsidR="00F10A27" w:rsidRPr="00916DD1" w:rsidRDefault="00F10A27" w:rsidP="00F10A27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Lojërat me lëvizje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sekuenciale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F10A27" w:rsidRPr="009B32B3" w14:paraId="388C0784" w14:textId="77777777" w:rsidTr="00CC6382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4854" w14:textId="77777777" w:rsidR="00F10A27" w:rsidRPr="009B32B3" w:rsidRDefault="00F10A27" w:rsidP="00F10A27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katërt: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F1EC3" w14:textId="792788F8" w:rsidR="00F10A27" w:rsidRPr="00916DD1" w:rsidRDefault="00F10A27" w:rsidP="00F10A27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Lojërat me lëvizje të njëkohshme</w:t>
            </w:r>
          </w:p>
        </w:tc>
      </w:tr>
      <w:tr w:rsidR="00F10A27" w:rsidRPr="009B32B3" w14:paraId="78D1C9AE" w14:textId="77777777" w:rsidTr="00CC6382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92346" w14:textId="77777777" w:rsidR="00F10A27" w:rsidRPr="009B32B3" w:rsidRDefault="00F10A27" w:rsidP="00F10A27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pestë: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10F38" w14:textId="7CBE9D88" w:rsidR="00F10A27" w:rsidRPr="00916DD1" w:rsidRDefault="00F10A27" w:rsidP="00F10A27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Lojërat me lëvizje të njëkohshme</w:t>
            </w:r>
          </w:p>
        </w:tc>
      </w:tr>
      <w:tr w:rsidR="00F10A27" w:rsidRPr="009B32B3" w14:paraId="3382032D" w14:textId="77777777" w:rsidTr="00CC6382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31F9C" w14:textId="77777777" w:rsidR="00F10A27" w:rsidRPr="009B32B3" w:rsidRDefault="00F10A27" w:rsidP="00F10A27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gjashtë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98F79" w14:textId="37AE6BF5" w:rsidR="00F10A27" w:rsidRPr="00916DD1" w:rsidRDefault="00F10A27" w:rsidP="00F10A27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Kombinim i lojërave me lëvizje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sekuenciale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dhe të njëkohshme.</w:t>
            </w:r>
          </w:p>
        </w:tc>
      </w:tr>
      <w:tr w:rsidR="00F10A27" w:rsidRPr="009B32B3" w14:paraId="5EE12B9C" w14:textId="77777777" w:rsidTr="00CC6382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0B69B" w14:textId="77777777" w:rsidR="00F10A27" w:rsidRPr="009B32B3" w:rsidRDefault="00F10A27" w:rsidP="00F10A27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shtatë: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F7CBD" w14:textId="39707217" w:rsidR="00F10A27" w:rsidRPr="00916DD1" w:rsidRDefault="00F10A27" w:rsidP="00F10A27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Kollokuium</w:t>
            </w:r>
            <w:proofErr w:type="spellEnd"/>
          </w:p>
        </w:tc>
      </w:tr>
      <w:tr w:rsidR="00F10A27" w:rsidRPr="009B32B3" w14:paraId="0FE11B9B" w14:textId="77777777" w:rsidTr="00CC6382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2EE6A" w14:textId="77777777" w:rsidR="00F10A27" w:rsidRPr="009B32B3" w:rsidRDefault="00F10A27" w:rsidP="00F10A27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tetë: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1734C" w14:textId="29D5BF43" w:rsidR="00F10A27" w:rsidRPr="00916DD1" w:rsidRDefault="00F10A27" w:rsidP="00F10A27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Lojërat me shumë zero.</w:t>
            </w:r>
          </w:p>
        </w:tc>
      </w:tr>
      <w:tr w:rsidR="00F10A27" w:rsidRPr="009B32B3" w14:paraId="2FD72A9B" w14:textId="77777777" w:rsidTr="00CC6382">
        <w:trPr>
          <w:trHeight w:val="292"/>
        </w:trPr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CB97D" w14:textId="77777777" w:rsidR="00F10A27" w:rsidRPr="009B32B3" w:rsidRDefault="00F10A27" w:rsidP="00F10A27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lastRenderedPageBreak/>
              <w:t>Java e nëntë: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1F87F" w14:textId="08173E31" w:rsidR="00F10A27" w:rsidRPr="00916DD1" w:rsidRDefault="00F10A27" w:rsidP="00F10A27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Lojërat me shumë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jozero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F10A27" w:rsidRPr="009B32B3" w14:paraId="2771B805" w14:textId="77777777" w:rsidTr="00CC6382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A498F" w14:textId="77777777" w:rsidR="00F10A27" w:rsidRPr="009B32B3" w:rsidRDefault="00F10A27" w:rsidP="00F10A27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dhjetë: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0C13A" w14:textId="7EB990E6" w:rsidR="00F10A27" w:rsidRPr="00916DD1" w:rsidRDefault="00F10A27" w:rsidP="00F10A27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Paqartësia dhe informatat.</w:t>
            </w:r>
          </w:p>
        </w:tc>
      </w:tr>
      <w:tr w:rsidR="00F10A27" w:rsidRPr="009B32B3" w14:paraId="69620341" w14:textId="77777777" w:rsidTr="00CC6382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6B83" w14:textId="77777777" w:rsidR="00F10A27" w:rsidRPr="009B32B3" w:rsidRDefault="00F10A27" w:rsidP="00F10A27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njëmbëdhjetë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5E6BE" w14:textId="2FF8C31D" w:rsidR="00F10A27" w:rsidRPr="00916DD1" w:rsidRDefault="00F10A27" w:rsidP="00F10A27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Lëvizjet strategjike.</w:t>
            </w:r>
          </w:p>
        </w:tc>
      </w:tr>
      <w:tr w:rsidR="00F10A27" w:rsidRPr="009B32B3" w14:paraId="35D654A4" w14:textId="77777777" w:rsidTr="00CC6382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B4BE" w14:textId="77777777" w:rsidR="00F10A27" w:rsidRPr="009B32B3" w:rsidRDefault="00F10A27" w:rsidP="00F10A27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dymbëdhjetë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: 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AE8EB" w14:textId="7561F73D" w:rsidR="00F10A27" w:rsidRPr="00916DD1" w:rsidRDefault="00F10A27" w:rsidP="00F10A27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Dilema e të burgosurit dhe lojërat me përsëritje.</w:t>
            </w:r>
          </w:p>
        </w:tc>
      </w:tr>
      <w:tr w:rsidR="00F10A27" w:rsidRPr="009B32B3" w14:paraId="0FA48C47" w14:textId="77777777" w:rsidTr="00F10A27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9E62D" w14:textId="77777777" w:rsidR="00F10A27" w:rsidRPr="009B32B3" w:rsidRDefault="00F10A27" w:rsidP="00F10A27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trembëdhjetë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:   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620D4A" w14:textId="520A2218" w:rsidR="00F10A27" w:rsidRPr="00916DD1" w:rsidRDefault="00F10A27" w:rsidP="00F10A27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Kollokuium</w:t>
            </w:r>
            <w:proofErr w:type="spellEnd"/>
          </w:p>
        </w:tc>
      </w:tr>
      <w:tr w:rsidR="00F10A27" w:rsidRPr="009B32B3" w14:paraId="64C1ADB7" w14:textId="77777777" w:rsidTr="00F10A27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42B4" w14:textId="77777777" w:rsidR="00F10A27" w:rsidRPr="009B32B3" w:rsidRDefault="00F10A27" w:rsidP="00F10A27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katërmbëdhjetë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: 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50F487" w14:textId="69CAD433" w:rsidR="00F10A27" w:rsidRPr="00916DD1" w:rsidRDefault="00F10A27" w:rsidP="00F10A27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Lojërat me aksion kolektiv.</w:t>
            </w:r>
          </w:p>
        </w:tc>
      </w:tr>
      <w:tr w:rsidR="00F10A27" w:rsidRPr="009B32B3" w14:paraId="3581D33A" w14:textId="77777777" w:rsidTr="00F10A27"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23B0A" w14:textId="77777777" w:rsidR="00F10A27" w:rsidRPr="009B32B3" w:rsidRDefault="00F10A27" w:rsidP="00F10A27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B32B3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Java e pesëmbëdhjetë</w:t>
            </w:r>
            <w:r w:rsidRPr="009B32B3">
              <w:rPr>
                <w:rFonts w:ascii="Arial" w:hAnsi="Arial" w:cs="Arial"/>
                <w:b/>
                <w:bCs/>
                <w:sz w:val="21"/>
                <w:szCs w:val="21"/>
              </w:rPr>
              <w:t>:  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1B9CE" w14:textId="253B8E6F" w:rsidR="00F10A27" w:rsidRPr="00916DD1" w:rsidRDefault="00F10A27" w:rsidP="00F10A27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Lojërat evolutive</w:t>
            </w:r>
          </w:p>
        </w:tc>
      </w:tr>
    </w:tbl>
    <w:p w14:paraId="5091252C" w14:textId="77777777" w:rsidR="00865FC3" w:rsidRDefault="00865FC3" w:rsidP="00865FC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FF0000"/>
          <w:sz w:val="21"/>
          <w:szCs w:val="21"/>
        </w:rPr>
      </w:pPr>
    </w:p>
    <w:tbl>
      <w:tblPr>
        <w:tblW w:w="9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8"/>
      </w:tblGrid>
      <w:tr w:rsidR="00B23301" w:rsidRPr="009B32B3" w14:paraId="58C27067" w14:textId="77777777" w:rsidTr="00B23301"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BDF4D" w14:textId="77777777" w:rsidR="00B23301" w:rsidRPr="00F9329B" w:rsidRDefault="00B23301" w:rsidP="00B23301">
            <w:pPr>
              <w:spacing w:before="100" w:beforeAutospacing="1" w:after="100" w:afterAutospacing="1"/>
              <w:rPr>
                <w:rFonts w:ascii="TimesNewRoman" w:eastAsia="TimesNewRoman" w:cs="TimesNewRoman"/>
                <w:lang w:eastAsia="en-GB"/>
              </w:rPr>
            </w:pPr>
            <w:r w:rsidRPr="00B23301">
              <w:rPr>
                <w:rFonts w:ascii="Arial" w:hAnsi="Arial" w:cs="Arial"/>
                <w:b/>
                <w:bCs/>
                <w:sz w:val="21"/>
                <w:szCs w:val="21"/>
              </w:rPr>
              <w:t>Politikat akademike dhe rregullat e mirësjelljes:</w:t>
            </w:r>
          </w:p>
        </w:tc>
      </w:tr>
      <w:tr w:rsidR="00B23301" w:rsidRPr="009B32B3" w14:paraId="042A4183" w14:textId="77777777" w:rsidTr="00B23301"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EFAC2" w14:textId="4DF65FEE" w:rsidR="0042755B" w:rsidRDefault="00B23301" w:rsidP="00801A32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B23301">
              <w:t xml:space="preserve"> </w:t>
            </w:r>
            <w:r w:rsidR="0042755B" w:rsidRPr="00031506">
              <w:rPr>
                <w:rFonts w:ascii="Arial" w:hAnsi="Arial" w:cs="Arial"/>
                <w:bCs/>
                <w:iCs/>
                <w:sz w:val="21"/>
                <w:szCs w:val="21"/>
              </w:rPr>
              <w:t>Vijimi i rregullt në ligjërata e ushtrime i obligueshëm. Në sallën e mësimit studentët duhet të gjenden para fillimit të</w:t>
            </w:r>
            <w:r w:rsidR="00801A32" w:rsidRPr="00031506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</w:t>
            </w:r>
            <w:r w:rsidR="0042755B" w:rsidRPr="00031506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ligjëratës. Gjatë orës mësimore telefonat celular duhet të jenë të </w:t>
            </w:r>
            <w:r w:rsidR="00925D9C">
              <w:rPr>
                <w:rFonts w:ascii="Arial" w:hAnsi="Arial" w:cs="Arial"/>
                <w:bCs/>
                <w:iCs/>
                <w:sz w:val="21"/>
                <w:szCs w:val="21"/>
              </w:rPr>
              <w:t>sh</w:t>
            </w:r>
            <w:r w:rsidR="0042755B" w:rsidRPr="00031506">
              <w:rPr>
                <w:rFonts w:ascii="Arial" w:hAnsi="Arial" w:cs="Arial"/>
                <w:bCs/>
                <w:iCs/>
                <w:sz w:val="21"/>
                <w:szCs w:val="21"/>
              </w:rPr>
              <w:t>kyçur.</w:t>
            </w:r>
          </w:p>
          <w:p w14:paraId="74C6A80F" w14:textId="77777777" w:rsidR="00031506" w:rsidRPr="00B23301" w:rsidRDefault="00031506" w:rsidP="00801A32"/>
        </w:tc>
      </w:tr>
    </w:tbl>
    <w:p w14:paraId="641FEE05" w14:textId="77777777" w:rsidR="009F689D" w:rsidRPr="009B32B3" w:rsidRDefault="009F689D" w:rsidP="00B23301"/>
    <w:sectPr w:rsidR="009F689D" w:rsidRPr="009B32B3">
      <w:headerReference w:type="even" r:id="rId10"/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6C5A8" w14:textId="77777777" w:rsidR="001C1A25" w:rsidRDefault="001C1A25">
      <w:r>
        <w:separator/>
      </w:r>
    </w:p>
  </w:endnote>
  <w:endnote w:type="continuationSeparator" w:id="0">
    <w:p w14:paraId="67F06029" w14:textId="77777777" w:rsidR="001C1A25" w:rsidRDefault="001C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A7599" w14:textId="77777777" w:rsidR="001C1A25" w:rsidRDefault="001C1A25">
      <w:r>
        <w:separator/>
      </w:r>
    </w:p>
  </w:footnote>
  <w:footnote w:type="continuationSeparator" w:id="0">
    <w:p w14:paraId="52C3E78E" w14:textId="77777777" w:rsidR="001C1A25" w:rsidRDefault="001C1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E4592" w14:textId="77777777" w:rsidR="00E064C5" w:rsidRDefault="00E064C5" w:rsidP="00457A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FC450" w14:textId="77777777" w:rsidR="00E064C5" w:rsidRDefault="00E06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7F693" w14:textId="77777777" w:rsidR="00E064C5" w:rsidRDefault="00E064C5" w:rsidP="00457A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D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0B5A84" w14:textId="77777777" w:rsidR="00E064C5" w:rsidRDefault="00E06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DEF"/>
    <w:multiLevelType w:val="hybridMultilevel"/>
    <w:tmpl w:val="606A23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F3DCF"/>
    <w:multiLevelType w:val="hybridMultilevel"/>
    <w:tmpl w:val="0404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F20"/>
    <w:multiLevelType w:val="hybridMultilevel"/>
    <w:tmpl w:val="CB76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C072C"/>
    <w:multiLevelType w:val="hybridMultilevel"/>
    <w:tmpl w:val="6B4EFB7C"/>
    <w:lvl w:ilvl="0" w:tplc="4934AE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CC27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A6E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8F4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C17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6BB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283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E7E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069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A7C2A"/>
    <w:multiLevelType w:val="hybridMultilevel"/>
    <w:tmpl w:val="79B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3A89"/>
    <w:multiLevelType w:val="multilevel"/>
    <w:tmpl w:val="D560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B777E"/>
    <w:multiLevelType w:val="hybridMultilevel"/>
    <w:tmpl w:val="CDD28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B13F6"/>
    <w:multiLevelType w:val="hybridMultilevel"/>
    <w:tmpl w:val="CE70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C74D9"/>
    <w:multiLevelType w:val="hybridMultilevel"/>
    <w:tmpl w:val="18F6E256"/>
    <w:lvl w:ilvl="0" w:tplc="82A0C0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E7E06"/>
    <w:multiLevelType w:val="hybridMultilevel"/>
    <w:tmpl w:val="4454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31E"/>
    <w:rsid w:val="000032BE"/>
    <w:rsid w:val="00016B26"/>
    <w:rsid w:val="00031506"/>
    <w:rsid w:val="00032DC6"/>
    <w:rsid w:val="00034332"/>
    <w:rsid w:val="00043FC8"/>
    <w:rsid w:val="000474FB"/>
    <w:rsid w:val="000538A3"/>
    <w:rsid w:val="00060208"/>
    <w:rsid w:val="0006361E"/>
    <w:rsid w:val="00065027"/>
    <w:rsid w:val="0007419D"/>
    <w:rsid w:val="00075207"/>
    <w:rsid w:val="00085F29"/>
    <w:rsid w:val="000864AD"/>
    <w:rsid w:val="000B5E5A"/>
    <w:rsid w:val="000C2357"/>
    <w:rsid w:val="000C370A"/>
    <w:rsid w:val="000C7D62"/>
    <w:rsid w:val="000E5089"/>
    <w:rsid w:val="000E6AAF"/>
    <w:rsid w:val="000E75EA"/>
    <w:rsid w:val="000F138F"/>
    <w:rsid w:val="0011097E"/>
    <w:rsid w:val="00111F7E"/>
    <w:rsid w:val="001208F1"/>
    <w:rsid w:val="00125A6F"/>
    <w:rsid w:val="00133A7B"/>
    <w:rsid w:val="00135243"/>
    <w:rsid w:val="00140625"/>
    <w:rsid w:val="001417B7"/>
    <w:rsid w:val="00147A74"/>
    <w:rsid w:val="00154EC8"/>
    <w:rsid w:val="00156DBE"/>
    <w:rsid w:val="00161B19"/>
    <w:rsid w:val="001632DB"/>
    <w:rsid w:val="001645FB"/>
    <w:rsid w:val="00193011"/>
    <w:rsid w:val="0019494A"/>
    <w:rsid w:val="001A75C7"/>
    <w:rsid w:val="001A7ED6"/>
    <w:rsid w:val="001B050F"/>
    <w:rsid w:val="001B3E74"/>
    <w:rsid w:val="001C1A25"/>
    <w:rsid w:val="001C3EF7"/>
    <w:rsid w:val="001D046B"/>
    <w:rsid w:val="001D20AD"/>
    <w:rsid w:val="001D5B33"/>
    <w:rsid w:val="001D646D"/>
    <w:rsid w:val="001D6DEE"/>
    <w:rsid w:val="001F4ECB"/>
    <w:rsid w:val="001F4FFC"/>
    <w:rsid w:val="00202340"/>
    <w:rsid w:val="0020553D"/>
    <w:rsid w:val="00205DB3"/>
    <w:rsid w:val="00210CC0"/>
    <w:rsid w:val="002137E5"/>
    <w:rsid w:val="002203F3"/>
    <w:rsid w:val="00221DB7"/>
    <w:rsid w:val="002225D6"/>
    <w:rsid w:val="0022541F"/>
    <w:rsid w:val="002421D9"/>
    <w:rsid w:val="00246FB2"/>
    <w:rsid w:val="00277B48"/>
    <w:rsid w:val="00292516"/>
    <w:rsid w:val="00295CFA"/>
    <w:rsid w:val="0029629A"/>
    <w:rsid w:val="002A5A01"/>
    <w:rsid w:val="002A7A58"/>
    <w:rsid w:val="002B019F"/>
    <w:rsid w:val="002B0377"/>
    <w:rsid w:val="002B195D"/>
    <w:rsid w:val="00310EBC"/>
    <w:rsid w:val="003118FF"/>
    <w:rsid w:val="003253FD"/>
    <w:rsid w:val="00330C0D"/>
    <w:rsid w:val="003503D6"/>
    <w:rsid w:val="003522A4"/>
    <w:rsid w:val="00373BD0"/>
    <w:rsid w:val="0037751D"/>
    <w:rsid w:val="00387539"/>
    <w:rsid w:val="00390605"/>
    <w:rsid w:val="003A4545"/>
    <w:rsid w:val="003B234D"/>
    <w:rsid w:val="003B2EB3"/>
    <w:rsid w:val="003B5421"/>
    <w:rsid w:val="003C2CE4"/>
    <w:rsid w:val="003C5872"/>
    <w:rsid w:val="003D14BF"/>
    <w:rsid w:val="003D1BDE"/>
    <w:rsid w:val="003E5ED6"/>
    <w:rsid w:val="003E746B"/>
    <w:rsid w:val="003F3D08"/>
    <w:rsid w:val="003F6151"/>
    <w:rsid w:val="003F7244"/>
    <w:rsid w:val="00401EC0"/>
    <w:rsid w:val="004045F0"/>
    <w:rsid w:val="00406B7D"/>
    <w:rsid w:val="00407C45"/>
    <w:rsid w:val="0041369B"/>
    <w:rsid w:val="00415FF9"/>
    <w:rsid w:val="00416284"/>
    <w:rsid w:val="00423C4E"/>
    <w:rsid w:val="00425865"/>
    <w:rsid w:val="0042755B"/>
    <w:rsid w:val="00433D66"/>
    <w:rsid w:val="004372DA"/>
    <w:rsid w:val="00457A54"/>
    <w:rsid w:val="004651F5"/>
    <w:rsid w:val="004653F1"/>
    <w:rsid w:val="00476E36"/>
    <w:rsid w:val="004803EE"/>
    <w:rsid w:val="0049626D"/>
    <w:rsid w:val="0049775F"/>
    <w:rsid w:val="004A65EE"/>
    <w:rsid w:val="004B2053"/>
    <w:rsid w:val="004E2FE8"/>
    <w:rsid w:val="004E3EE6"/>
    <w:rsid w:val="004E415B"/>
    <w:rsid w:val="004F2141"/>
    <w:rsid w:val="004F731E"/>
    <w:rsid w:val="00513D21"/>
    <w:rsid w:val="0051574F"/>
    <w:rsid w:val="0051598B"/>
    <w:rsid w:val="00522A7A"/>
    <w:rsid w:val="0052335C"/>
    <w:rsid w:val="00534A24"/>
    <w:rsid w:val="00536FD8"/>
    <w:rsid w:val="0054628B"/>
    <w:rsid w:val="00547600"/>
    <w:rsid w:val="005527B8"/>
    <w:rsid w:val="00554190"/>
    <w:rsid w:val="00557D79"/>
    <w:rsid w:val="00557F33"/>
    <w:rsid w:val="00570549"/>
    <w:rsid w:val="005744BC"/>
    <w:rsid w:val="005755FB"/>
    <w:rsid w:val="00582C9E"/>
    <w:rsid w:val="00591EC4"/>
    <w:rsid w:val="00594947"/>
    <w:rsid w:val="005B6B10"/>
    <w:rsid w:val="005C4763"/>
    <w:rsid w:val="005C4B9B"/>
    <w:rsid w:val="005D10DF"/>
    <w:rsid w:val="005E5167"/>
    <w:rsid w:val="005F793F"/>
    <w:rsid w:val="00621EBB"/>
    <w:rsid w:val="00623AAC"/>
    <w:rsid w:val="00626A22"/>
    <w:rsid w:val="0062712C"/>
    <w:rsid w:val="006452EE"/>
    <w:rsid w:val="00664E1D"/>
    <w:rsid w:val="00667B38"/>
    <w:rsid w:val="00670E60"/>
    <w:rsid w:val="0067644B"/>
    <w:rsid w:val="00685823"/>
    <w:rsid w:val="006859CD"/>
    <w:rsid w:val="006935BE"/>
    <w:rsid w:val="00695F21"/>
    <w:rsid w:val="006B64AD"/>
    <w:rsid w:val="006E65D3"/>
    <w:rsid w:val="006F21CC"/>
    <w:rsid w:val="006F2944"/>
    <w:rsid w:val="006F607F"/>
    <w:rsid w:val="006F645C"/>
    <w:rsid w:val="0072230F"/>
    <w:rsid w:val="0072285D"/>
    <w:rsid w:val="00743FB9"/>
    <w:rsid w:val="00746D72"/>
    <w:rsid w:val="00755D7B"/>
    <w:rsid w:val="00756020"/>
    <w:rsid w:val="00776DA1"/>
    <w:rsid w:val="00780F78"/>
    <w:rsid w:val="007866A6"/>
    <w:rsid w:val="0079229E"/>
    <w:rsid w:val="007A10BD"/>
    <w:rsid w:val="007E49F3"/>
    <w:rsid w:val="007F3B7B"/>
    <w:rsid w:val="00801650"/>
    <w:rsid w:val="00801A32"/>
    <w:rsid w:val="00803B9A"/>
    <w:rsid w:val="0080558D"/>
    <w:rsid w:val="00805786"/>
    <w:rsid w:val="00825C8B"/>
    <w:rsid w:val="00835997"/>
    <w:rsid w:val="00844E0E"/>
    <w:rsid w:val="00865FC3"/>
    <w:rsid w:val="00866F40"/>
    <w:rsid w:val="008713D5"/>
    <w:rsid w:val="00876109"/>
    <w:rsid w:val="00881A76"/>
    <w:rsid w:val="008841D5"/>
    <w:rsid w:val="008943DE"/>
    <w:rsid w:val="00894A92"/>
    <w:rsid w:val="008973DF"/>
    <w:rsid w:val="008A20A6"/>
    <w:rsid w:val="008C0E63"/>
    <w:rsid w:val="008C16B1"/>
    <w:rsid w:val="008D2C75"/>
    <w:rsid w:val="008D50BC"/>
    <w:rsid w:val="008E22F0"/>
    <w:rsid w:val="008E2D8A"/>
    <w:rsid w:val="008E3B21"/>
    <w:rsid w:val="008F3F88"/>
    <w:rsid w:val="00900688"/>
    <w:rsid w:val="00901B46"/>
    <w:rsid w:val="0090302D"/>
    <w:rsid w:val="00907CF1"/>
    <w:rsid w:val="0091427D"/>
    <w:rsid w:val="00915B77"/>
    <w:rsid w:val="00916DD1"/>
    <w:rsid w:val="00920D26"/>
    <w:rsid w:val="00925D9C"/>
    <w:rsid w:val="0093004F"/>
    <w:rsid w:val="009359CB"/>
    <w:rsid w:val="00937932"/>
    <w:rsid w:val="00941396"/>
    <w:rsid w:val="00951754"/>
    <w:rsid w:val="009521F3"/>
    <w:rsid w:val="00953803"/>
    <w:rsid w:val="009552CC"/>
    <w:rsid w:val="00977C3C"/>
    <w:rsid w:val="00981A2C"/>
    <w:rsid w:val="009852BE"/>
    <w:rsid w:val="009876EA"/>
    <w:rsid w:val="00994509"/>
    <w:rsid w:val="009B1BA0"/>
    <w:rsid w:val="009B32B3"/>
    <w:rsid w:val="009B6062"/>
    <w:rsid w:val="009C1B12"/>
    <w:rsid w:val="009C65CF"/>
    <w:rsid w:val="009D05B4"/>
    <w:rsid w:val="009E2960"/>
    <w:rsid w:val="009F5D23"/>
    <w:rsid w:val="009F689D"/>
    <w:rsid w:val="00A14EBA"/>
    <w:rsid w:val="00A24A5A"/>
    <w:rsid w:val="00A32D37"/>
    <w:rsid w:val="00A33E97"/>
    <w:rsid w:val="00A419BD"/>
    <w:rsid w:val="00A47C1C"/>
    <w:rsid w:val="00A5478D"/>
    <w:rsid w:val="00A7324B"/>
    <w:rsid w:val="00A8446A"/>
    <w:rsid w:val="00A91572"/>
    <w:rsid w:val="00A93AA6"/>
    <w:rsid w:val="00AB51A3"/>
    <w:rsid w:val="00AC4D17"/>
    <w:rsid w:val="00AD5896"/>
    <w:rsid w:val="00AE04D4"/>
    <w:rsid w:val="00AF2191"/>
    <w:rsid w:val="00AF316E"/>
    <w:rsid w:val="00AF3CAC"/>
    <w:rsid w:val="00AF6452"/>
    <w:rsid w:val="00B04BE7"/>
    <w:rsid w:val="00B13259"/>
    <w:rsid w:val="00B22CA7"/>
    <w:rsid w:val="00B23301"/>
    <w:rsid w:val="00B27C14"/>
    <w:rsid w:val="00B3048A"/>
    <w:rsid w:val="00B337C0"/>
    <w:rsid w:val="00B368C3"/>
    <w:rsid w:val="00B37AE5"/>
    <w:rsid w:val="00B414FB"/>
    <w:rsid w:val="00B41CF3"/>
    <w:rsid w:val="00B42E69"/>
    <w:rsid w:val="00B434E6"/>
    <w:rsid w:val="00B44D41"/>
    <w:rsid w:val="00B53A7C"/>
    <w:rsid w:val="00B563BA"/>
    <w:rsid w:val="00B73EFF"/>
    <w:rsid w:val="00B74559"/>
    <w:rsid w:val="00BA1C4C"/>
    <w:rsid w:val="00BB3A8E"/>
    <w:rsid w:val="00BD039F"/>
    <w:rsid w:val="00BD589A"/>
    <w:rsid w:val="00BF12C3"/>
    <w:rsid w:val="00C148D6"/>
    <w:rsid w:val="00C20D28"/>
    <w:rsid w:val="00C21DB1"/>
    <w:rsid w:val="00C37CCC"/>
    <w:rsid w:val="00C6602E"/>
    <w:rsid w:val="00C84E4F"/>
    <w:rsid w:val="00CA1C96"/>
    <w:rsid w:val="00CA2D75"/>
    <w:rsid w:val="00CA4D17"/>
    <w:rsid w:val="00CB43F7"/>
    <w:rsid w:val="00CB551A"/>
    <w:rsid w:val="00CB62E9"/>
    <w:rsid w:val="00CC4050"/>
    <w:rsid w:val="00CD2DFA"/>
    <w:rsid w:val="00CE328E"/>
    <w:rsid w:val="00D11133"/>
    <w:rsid w:val="00D17074"/>
    <w:rsid w:val="00D23F58"/>
    <w:rsid w:val="00D25F69"/>
    <w:rsid w:val="00D3675F"/>
    <w:rsid w:val="00D44279"/>
    <w:rsid w:val="00D515E6"/>
    <w:rsid w:val="00D75FF9"/>
    <w:rsid w:val="00D813CD"/>
    <w:rsid w:val="00DA2777"/>
    <w:rsid w:val="00DA35E6"/>
    <w:rsid w:val="00DB15C9"/>
    <w:rsid w:val="00DB200F"/>
    <w:rsid w:val="00DB3F98"/>
    <w:rsid w:val="00DB669C"/>
    <w:rsid w:val="00DC0ABD"/>
    <w:rsid w:val="00DC7E3F"/>
    <w:rsid w:val="00E02315"/>
    <w:rsid w:val="00E064C5"/>
    <w:rsid w:val="00E06778"/>
    <w:rsid w:val="00E16AF4"/>
    <w:rsid w:val="00E21BFE"/>
    <w:rsid w:val="00E36189"/>
    <w:rsid w:val="00E46DBB"/>
    <w:rsid w:val="00E528EB"/>
    <w:rsid w:val="00E61A36"/>
    <w:rsid w:val="00E71F06"/>
    <w:rsid w:val="00E72F42"/>
    <w:rsid w:val="00E835CF"/>
    <w:rsid w:val="00E955E1"/>
    <w:rsid w:val="00EA4F62"/>
    <w:rsid w:val="00EA7576"/>
    <w:rsid w:val="00EB11A2"/>
    <w:rsid w:val="00EB7B53"/>
    <w:rsid w:val="00EC653A"/>
    <w:rsid w:val="00ED181E"/>
    <w:rsid w:val="00EE082F"/>
    <w:rsid w:val="00EF5413"/>
    <w:rsid w:val="00F05CD2"/>
    <w:rsid w:val="00F10A27"/>
    <w:rsid w:val="00F22005"/>
    <w:rsid w:val="00F4276B"/>
    <w:rsid w:val="00F46F96"/>
    <w:rsid w:val="00F5476F"/>
    <w:rsid w:val="00F66271"/>
    <w:rsid w:val="00F71280"/>
    <w:rsid w:val="00F753B9"/>
    <w:rsid w:val="00F77DDC"/>
    <w:rsid w:val="00F80D57"/>
    <w:rsid w:val="00F8590A"/>
    <w:rsid w:val="00F9329B"/>
    <w:rsid w:val="00FB58A7"/>
    <w:rsid w:val="00FE5741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71CA2"/>
  <w15:docId w15:val="{4C399573-04E8-42CE-8670-5696459D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A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7A54"/>
  </w:style>
  <w:style w:type="character" w:styleId="Hyperlink">
    <w:name w:val="Hyperlink"/>
    <w:rsid w:val="00E06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2340"/>
    <w:pPr>
      <w:ind w:left="720"/>
    </w:pPr>
  </w:style>
  <w:style w:type="table" w:styleId="TableGrid">
    <w:name w:val="Table Grid"/>
    <w:basedOn w:val="TableNormal"/>
    <w:uiPriority w:val="59"/>
    <w:rsid w:val="003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3BD0"/>
    <w:rPr>
      <w:color w:val="808080"/>
    </w:rPr>
  </w:style>
  <w:style w:type="paragraph" w:styleId="BalloonText">
    <w:name w:val="Balloon Text"/>
    <w:basedOn w:val="Normal"/>
    <w:link w:val="BalloonTextChar"/>
    <w:rsid w:val="00373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BD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953803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3803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41396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CB551A"/>
  </w:style>
  <w:style w:type="character" w:customStyle="1" w:styleId="apple-style-span">
    <w:name w:val="apple-style-span"/>
    <w:basedOn w:val="DefaultParagraphFont"/>
    <w:rsid w:val="00CB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1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press.mit.edu/catalog/author/default.asp?aid=21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on.com/Games-Strategy-Third-Avinash-Dixit/dp/0393931129/ref=dp_ob_title_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tpress.mit.edu/catalog/author/default.asp?aid=2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UNIVERSITETI SHTETËROR I TETOVËS</vt:lpstr>
    </vt:vector>
  </TitlesOfParts>
  <Company>g</Company>
  <LinksUpToDate>false</LinksUpToDate>
  <CharactersWithSpaces>3857</CharactersWithSpaces>
  <SharedDoc>false</SharedDoc>
  <HLinks>
    <vt:vector size="6" baseType="variant"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mailto:menderes_gashi@yahoo.com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UNIVERSITETI SHTETËROR I TETOVËS</dc:title>
  <dc:subject/>
  <dc:creator>Menderes Gashi</dc:creator>
  <cp:keywords/>
  <cp:lastModifiedBy>Gashi, Ermal</cp:lastModifiedBy>
  <cp:revision>17</cp:revision>
  <cp:lastPrinted>2008-04-18T10:31:00Z</cp:lastPrinted>
  <dcterms:created xsi:type="dcterms:W3CDTF">2019-04-24T07:50:00Z</dcterms:created>
  <dcterms:modified xsi:type="dcterms:W3CDTF">2020-02-06T00:25:00Z</dcterms:modified>
</cp:coreProperties>
</file>