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86" w:rsidRPr="007A7534" w:rsidRDefault="00462786" w:rsidP="00462786">
      <w:pPr>
        <w:rPr>
          <w:b/>
          <w:sz w:val="32"/>
          <w:szCs w:val="32"/>
          <w:u w:val="single"/>
        </w:rPr>
      </w:pPr>
      <w:r w:rsidRPr="007A7534">
        <w:rPr>
          <w:b/>
          <w:sz w:val="32"/>
          <w:szCs w:val="32"/>
          <w:u w:val="single"/>
        </w:rPr>
        <w:t xml:space="preserve">Course SYLLABUS form </w:t>
      </w:r>
    </w:p>
    <w:p w:rsidR="00462786" w:rsidRPr="003B3AAB" w:rsidRDefault="00462786" w:rsidP="00462786">
      <w:pPr>
        <w:rPr>
          <w:rFonts w:ascii="Calibri" w:hAnsi="Calibri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0"/>
        <w:gridCol w:w="397"/>
        <w:gridCol w:w="411"/>
        <w:gridCol w:w="1580"/>
        <w:gridCol w:w="1925"/>
        <w:gridCol w:w="2195"/>
      </w:tblGrid>
      <w:tr w:rsidR="00462786" w:rsidRPr="00584FA0" w:rsidTr="00C959BB">
        <w:tc>
          <w:tcPr>
            <w:tcW w:w="8928" w:type="dxa"/>
            <w:gridSpan w:val="6"/>
            <w:shd w:val="clear" w:color="auto" w:fill="B8CCE4"/>
          </w:tcPr>
          <w:p w:rsidR="00462786" w:rsidRPr="00A36558" w:rsidRDefault="00462786" w:rsidP="00C959BB">
            <w:pPr>
              <w:pStyle w:val="NoSpacing"/>
              <w:rPr>
                <w:b/>
                <w:sz w:val="22"/>
                <w:szCs w:val="22"/>
              </w:rPr>
            </w:pPr>
            <w:r w:rsidRPr="00A36558">
              <w:rPr>
                <w:b/>
                <w:sz w:val="22"/>
                <w:szCs w:val="22"/>
              </w:rPr>
              <w:t>Basic data of the subject</w:t>
            </w:r>
          </w:p>
        </w:tc>
      </w:tr>
      <w:tr w:rsidR="00462786" w:rsidRPr="00584FA0" w:rsidTr="008C56A6">
        <w:tc>
          <w:tcPr>
            <w:tcW w:w="2817" w:type="dxa"/>
            <w:gridSpan w:val="2"/>
          </w:tcPr>
          <w:p w:rsidR="00462786" w:rsidRPr="00A36558" w:rsidRDefault="00462786" w:rsidP="00C959BB">
            <w:pPr>
              <w:pStyle w:val="NoSpacing"/>
              <w:rPr>
                <w:b/>
                <w:sz w:val="22"/>
                <w:szCs w:val="22"/>
              </w:rPr>
            </w:pPr>
            <w:r w:rsidRPr="00A36558">
              <w:rPr>
                <w:b/>
                <w:sz w:val="22"/>
                <w:szCs w:val="22"/>
              </w:rPr>
              <w:t xml:space="preserve">Academic Unit: </w:t>
            </w:r>
          </w:p>
        </w:tc>
        <w:tc>
          <w:tcPr>
            <w:tcW w:w="6111" w:type="dxa"/>
            <w:gridSpan w:val="4"/>
          </w:tcPr>
          <w:p w:rsidR="00462786" w:rsidRPr="00A36558" w:rsidRDefault="00462786" w:rsidP="00C959B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A36558">
              <w:rPr>
                <w:b/>
                <w:sz w:val="22"/>
                <w:szCs w:val="22"/>
              </w:rPr>
              <w:t>Faculty of Mathematics &amp; Natural Sciences</w:t>
            </w:r>
            <w:r>
              <w:rPr>
                <w:b/>
                <w:sz w:val="22"/>
                <w:szCs w:val="22"/>
              </w:rPr>
              <w:t xml:space="preserve"> – Department of Chemistry</w:t>
            </w:r>
          </w:p>
        </w:tc>
      </w:tr>
      <w:tr w:rsidR="00462786" w:rsidRPr="00584FA0" w:rsidTr="00C959BB">
        <w:tc>
          <w:tcPr>
            <w:tcW w:w="3078" w:type="dxa"/>
            <w:gridSpan w:val="2"/>
          </w:tcPr>
          <w:p w:rsidR="00462786" w:rsidRPr="00A36558" w:rsidRDefault="00462786" w:rsidP="00C959BB">
            <w:pPr>
              <w:pStyle w:val="NoSpacing"/>
              <w:rPr>
                <w:b/>
                <w:sz w:val="22"/>
                <w:szCs w:val="22"/>
              </w:rPr>
            </w:pPr>
            <w:r w:rsidRPr="00A36558">
              <w:rPr>
                <w:b/>
                <w:sz w:val="22"/>
                <w:szCs w:val="22"/>
              </w:rPr>
              <w:t>Course title:</w:t>
            </w:r>
          </w:p>
        </w:tc>
        <w:tc>
          <w:tcPr>
            <w:tcW w:w="5850" w:type="dxa"/>
            <w:gridSpan w:val="4"/>
          </w:tcPr>
          <w:p w:rsidR="00462786" w:rsidRPr="00A36558" w:rsidRDefault="00462786" w:rsidP="00C959B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Technological Processes</w:t>
            </w:r>
          </w:p>
        </w:tc>
      </w:tr>
      <w:tr w:rsidR="00462786" w:rsidRPr="00584FA0" w:rsidTr="00C959BB">
        <w:tc>
          <w:tcPr>
            <w:tcW w:w="3078" w:type="dxa"/>
            <w:gridSpan w:val="2"/>
          </w:tcPr>
          <w:p w:rsidR="00462786" w:rsidRPr="00A36558" w:rsidRDefault="00462786" w:rsidP="00C959BB">
            <w:pPr>
              <w:pStyle w:val="NoSpacing"/>
              <w:rPr>
                <w:b/>
                <w:sz w:val="22"/>
                <w:szCs w:val="22"/>
              </w:rPr>
            </w:pPr>
            <w:r w:rsidRPr="00A36558">
              <w:rPr>
                <w:b/>
                <w:sz w:val="22"/>
                <w:szCs w:val="22"/>
              </w:rPr>
              <w:t>Level:</w:t>
            </w:r>
          </w:p>
        </w:tc>
        <w:tc>
          <w:tcPr>
            <w:tcW w:w="5850" w:type="dxa"/>
            <w:gridSpan w:val="4"/>
          </w:tcPr>
          <w:p w:rsidR="00462786" w:rsidRPr="00A36558" w:rsidRDefault="00462786" w:rsidP="00C959B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A36558">
              <w:rPr>
                <w:b/>
                <w:sz w:val="22"/>
                <w:szCs w:val="22"/>
              </w:rPr>
              <w:t>Bachelor (</w:t>
            </w:r>
            <w:proofErr w:type="spellStart"/>
            <w:r w:rsidRPr="00A36558">
              <w:rPr>
                <w:b/>
                <w:sz w:val="22"/>
                <w:szCs w:val="22"/>
              </w:rPr>
              <w:t>Bsc</w:t>
            </w:r>
            <w:proofErr w:type="spellEnd"/>
            <w:r w:rsidRPr="00A36558">
              <w:rPr>
                <w:b/>
                <w:sz w:val="22"/>
                <w:szCs w:val="22"/>
              </w:rPr>
              <w:t>)</w:t>
            </w:r>
          </w:p>
        </w:tc>
      </w:tr>
      <w:tr w:rsidR="00462786" w:rsidRPr="00FA69A0" w:rsidTr="00C959BB">
        <w:tc>
          <w:tcPr>
            <w:tcW w:w="3078" w:type="dxa"/>
            <w:gridSpan w:val="2"/>
            <w:tcBorders>
              <w:top w:val="single" w:sz="4" w:space="0" w:color="auto"/>
            </w:tcBorders>
          </w:tcPr>
          <w:p w:rsidR="00462786" w:rsidRPr="00A36558" w:rsidRDefault="00462786" w:rsidP="00C959BB">
            <w:pPr>
              <w:pStyle w:val="NoSpacing"/>
              <w:rPr>
                <w:b/>
                <w:sz w:val="22"/>
                <w:szCs w:val="22"/>
              </w:rPr>
            </w:pPr>
            <w:r w:rsidRPr="00A36558">
              <w:rPr>
                <w:b/>
                <w:sz w:val="22"/>
                <w:szCs w:val="22"/>
              </w:rPr>
              <w:t>Course status: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</w:tcPr>
          <w:p w:rsidR="00462786" w:rsidRPr="00A36558" w:rsidRDefault="00462786" w:rsidP="00C959B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A36558">
              <w:rPr>
                <w:b/>
                <w:sz w:val="22"/>
                <w:szCs w:val="22"/>
              </w:rPr>
              <w:t>Obligatory</w:t>
            </w:r>
          </w:p>
        </w:tc>
      </w:tr>
      <w:tr w:rsidR="00462786" w:rsidRPr="00584FA0" w:rsidTr="00C959BB">
        <w:tc>
          <w:tcPr>
            <w:tcW w:w="3078" w:type="dxa"/>
            <w:gridSpan w:val="2"/>
          </w:tcPr>
          <w:p w:rsidR="00462786" w:rsidRPr="00A36558" w:rsidRDefault="00462786" w:rsidP="00C959BB">
            <w:pPr>
              <w:pStyle w:val="NoSpacing"/>
              <w:rPr>
                <w:b/>
                <w:sz w:val="22"/>
                <w:szCs w:val="22"/>
              </w:rPr>
            </w:pPr>
            <w:r w:rsidRPr="00A36558">
              <w:rPr>
                <w:b/>
                <w:sz w:val="22"/>
                <w:szCs w:val="22"/>
              </w:rPr>
              <w:t>Study year/Semester:</w:t>
            </w:r>
          </w:p>
        </w:tc>
        <w:tc>
          <w:tcPr>
            <w:tcW w:w="5850" w:type="dxa"/>
            <w:gridSpan w:val="4"/>
          </w:tcPr>
          <w:p w:rsidR="00462786" w:rsidRPr="00A36558" w:rsidRDefault="00462786" w:rsidP="00C959B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Third Year/Sixth Semester</w:t>
            </w:r>
          </w:p>
        </w:tc>
      </w:tr>
      <w:tr w:rsidR="00462786" w:rsidRPr="00584FA0" w:rsidTr="00C959BB">
        <w:tc>
          <w:tcPr>
            <w:tcW w:w="3078" w:type="dxa"/>
            <w:gridSpan w:val="2"/>
          </w:tcPr>
          <w:p w:rsidR="00462786" w:rsidRPr="00A36558" w:rsidRDefault="00462786" w:rsidP="00C959BB">
            <w:pPr>
              <w:pStyle w:val="NoSpacing"/>
              <w:rPr>
                <w:b/>
                <w:sz w:val="22"/>
                <w:szCs w:val="22"/>
              </w:rPr>
            </w:pPr>
            <w:r w:rsidRPr="00A36558">
              <w:rPr>
                <w:b/>
                <w:sz w:val="22"/>
                <w:szCs w:val="22"/>
              </w:rPr>
              <w:t>Number of hours per week:</w:t>
            </w:r>
          </w:p>
        </w:tc>
        <w:tc>
          <w:tcPr>
            <w:tcW w:w="5850" w:type="dxa"/>
            <w:gridSpan w:val="4"/>
          </w:tcPr>
          <w:p w:rsidR="00462786" w:rsidRPr="00A36558" w:rsidRDefault="00462786" w:rsidP="00C959B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+ 2</w:t>
            </w:r>
          </w:p>
        </w:tc>
      </w:tr>
      <w:tr w:rsidR="00462786" w:rsidRPr="00584FA0" w:rsidTr="00C959BB">
        <w:tc>
          <w:tcPr>
            <w:tcW w:w="3078" w:type="dxa"/>
            <w:gridSpan w:val="2"/>
          </w:tcPr>
          <w:p w:rsidR="00462786" w:rsidRPr="00A36558" w:rsidRDefault="00462786" w:rsidP="00C959BB">
            <w:pPr>
              <w:pStyle w:val="NoSpacing"/>
              <w:rPr>
                <w:b/>
                <w:sz w:val="22"/>
                <w:szCs w:val="22"/>
              </w:rPr>
            </w:pPr>
            <w:r w:rsidRPr="00A36558">
              <w:rPr>
                <w:b/>
                <w:sz w:val="22"/>
                <w:szCs w:val="22"/>
              </w:rPr>
              <w:t>Credit value – ECTS:</w:t>
            </w:r>
          </w:p>
        </w:tc>
        <w:tc>
          <w:tcPr>
            <w:tcW w:w="5850" w:type="dxa"/>
            <w:gridSpan w:val="4"/>
          </w:tcPr>
          <w:p w:rsidR="00462786" w:rsidRPr="00A36558" w:rsidRDefault="00462786" w:rsidP="00C959B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462786" w:rsidRPr="00584FA0" w:rsidTr="00C959BB">
        <w:tc>
          <w:tcPr>
            <w:tcW w:w="3078" w:type="dxa"/>
            <w:gridSpan w:val="2"/>
            <w:tcBorders>
              <w:top w:val="single" w:sz="4" w:space="0" w:color="auto"/>
            </w:tcBorders>
          </w:tcPr>
          <w:p w:rsidR="00462786" w:rsidRPr="00A36558" w:rsidRDefault="00462786" w:rsidP="00C959BB">
            <w:pPr>
              <w:pStyle w:val="NoSpacing"/>
              <w:rPr>
                <w:b/>
                <w:sz w:val="22"/>
                <w:szCs w:val="22"/>
              </w:rPr>
            </w:pPr>
            <w:r w:rsidRPr="00A36558">
              <w:rPr>
                <w:b/>
                <w:sz w:val="22"/>
                <w:szCs w:val="22"/>
              </w:rPr>
              <w:t>Time / location: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</w:tcPr>
          <w:p w:rsidR="00462786" w:rsidRPr="00A36558" w:rsidRDefault="00462786" w:rsidP="00462786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462786" w:rsidRPr="00584FA0" w:rsidTr="00C959BB">
        <w:tc>
          <w:tcPr>
            <w:tcW w:w="3078" w:type="dxa"/>
            <w:gridSpan w:val="2"/>
          </w:tcPr>
          <w:p w:rsidR="00462786" w:rsidRPr="00A36558" w:rsidRDefault="00462786" w:rsidP="00C959BB">
            <w:pPr>
              <w:pStyle w:val="NoSpacing"/>
              <w:rPr>
                <w:b/>
                <w:sz w:val="22"/>
                <w:szCs w:val="22"/>
              </w:rPr>
            </w:pPr>
            <w:r w:rsidRPr="00A36558">
              <w:rPr>
                <w:b/>
                <w:sz w:val="22"/>
                <w:szCs w:val="22"/>
              </w:rPr>
              <w:t>Lecturer:</w:t>
            </w:r>
          </w:p>
        </w:tc>
        <w:tc>
          <w:tcPr>
            <w:tcW w:w="5850" w:type="dxa"/>
            <w:gridSpan w:val="4"/>
          </w:tcPr>
          <w:p w:rsidR="00462786" w:rsidRPr="00A36558" w:rsidRDefault="00462786" w:rsidP="00C959B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b/>
                <w:sz w:val="22"/>
                <w:szCs w:val="22"/>
              </w:rPr>
              <w:t>Asoc</w:t>
            </w:r>
            <w:proofErr w:type="spellEnd"/>
            <w:r>
              <w:rPr>
                <w:b/>
                <w:sz w:val="22"/>
                <w:szCs w:val="22"/>
              </w:rPr>
              <w:t xml:space="preserve">. Dr. </w:t>
            </w:r>
            <w:proofErr w:type="spellStart"/>
            <w:r>
              <w:rPr>
                <w:b/>
                <w:sz w:val="22"/>
                <w:szCs w:val="22"/>
              </w:rPr>
              <w:t>Bardha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Korça</w:t>
            </w:r>
            <w:proofErr w:type="spellEnd"/>
          </w:p>
        </w:tc>
      </w:tr>
      <w:tr w:rsidR="00462786" w:rsidRPr="00584FA0" w:rsidTr="00C959BB">
        <w:tc>
          <w:tcPr>
            <w:tcW w:w="3078" w:type="dxa"/>
            <w:gridSpan w:val="2"/>
          </w:tcPr>
          <w:p w:rsidR="00462786" w:rsidRPr="00A36558" w:rsidRDefault="00462786" w:rsidP="00C959BB">
            <w:pPr>
              <w:pStyle w:val="NoSpacing"/>
              <w:rPr>
                <w:b/>
                <w:sz w:val="22"/>
                <w:szCs w:val="22"/>
              </w:rPr>
            </w:pPr>
            <w:r w:rsidRPr="00A36558">
              <w:rPr>
                <w:b/>
                <w:sz w:val="22"/>
                <w:szCs w:val="22"/>
              </w:rPr>
              <w:t xml:space="preserve">Contact details: </w:t>
            </w:r>
          </w:p>
        </w:tc>
        <w:tc>
          <w:tcPr>
            <w:tcW w:w="5850" w:type="dxa"/>
            <w:gridSpan w:val="4"/>
          </w:tcPr>
          <w:p w:rsidR="00462786" w:rsidRPr="00A36558" w:rsidRDefault="00F670D4" w:rsidP="00462786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hyperlink r:id="rId8" w:history="1">
              <w:r w:rsidR="00462786" w:rsidRPr="00240B7C">
                <w:rPr>
                  <w:rStyle w:val="Hyperlink"/>
                  <w:b/>
                  <w:sz w:val="22"/>
                  <w:szCs w:val="22"/>
                </w:rPr>
                <w:t>bardhakorca@gmail.com</w:t>
              </w:r>
            </w:hyperlink>
          </w:p>
        </w:tc>
      </w:tr>
      <w:tr w:rsidR="00462786" w:rsidRPr="00584FA0" w:rsidTr="00C959BB">
        <w:tc>
          <w:tcPr>
            <w:tcW w:w="3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786" w:rsidRPr="00584FA0" w:rsidRDefault="00462786" w:rsidP="00C959BB">
            <w:pPr>
              <w:pStyle w:val="NoSpacing"/>
              <w:rPr>
                <w:b/>
                <w:sz w:val="22"/>
                <w:szCs w:val="22"/>
              </w:rPr>
            </w:pPr>
            <w:r w:rsidRPr="00584FA0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5850" w:type="dxa"/>
            <w:gridSpan w:val="4"/>
            <w:tcBorders>
              <w:left w:val="single" w:sz="4" w:space="0" w:color="auto"/>
            </w:tcBorders>
          </w:tcPr>
          <w:p w:rsidR="00462786" w:rsidRPr="00584FA0" w:rsidRDefault="00921F51" w:rsidP="00F029C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Throughout this course, the following topics will be covered: raw materials in the chemical industry. Technological schemes of the chemical technological processes. </w:t>
            </w:r>
            <w:r w:rsidR="00641C68">
              <w:rPr>
                <w:sz w:val="22"/>
                <w:szCs w:val="22"/>
              </w:rPr>
              <w:t xml:space="preserve">Materials of general importance. </w:t>
            </w:r>
            <w:r w:rsidR="00056D0E">
              <w:rPr>
                <w:sz w:val="22"/>
                <w:szCs w:val="22"/>
              </w:rPr>
              <w:t xml:space="preserve">Hydraulic and non-hydraulic (air-based) adhesive materials. </w:t>
            </w:r>
            <w:r w:rsidR="00964C4E">
              <w:rPr>
                <w:sz w:val="22"/>
                <w:szCs w:val="22"/>
              </w:rPr>
              <w:t xml:space="preserve">Black and colored metallurgy. Inorganic chemical technology. Acids. Alkalis. Artificial mineral fertilizers. </w:t>
            </w:r>
            <w:r w:rsidR="005F42D5">
              <w:rPr>
                <w:sz w:val="22"/>
                <w:szCs w:val="22"/>
              </w:rPr>
              <w:t xml:space="preserve">Organic chemical industry and similar fields. Oil. </w:t>
            </w:r>
            <w:r w:rsidR="00F029CE">
              <w:rPr>
                <w:sz w:val="22"/>
                <w:szCs w:val="22"/>
              </w:rPr>
              <w:t>Mechanical and chemical processing of wood. Sugar fabrication. Fermentation industry. Beer.</w:t>
            </w:r>
          </w:p>
        </w:tc>
      </w:tr>
      <w:tr w:rsidR="00462786" w:rsidRPr="00584FA0" w:rsidTr="00C959BB">
        <w:tc>
          <w:tcPr>
            <w:tcW w:w="3078" w:type="dxa"/>
            <w:gridSpan w:val="2"/>
            <w:tcBorders>
              <w:right w:val="single" w:sz="4" w:space="0" w:color="auto"/>
            </w:tcBorders>
          </w:tcPr>
          <w:p w:rsidR="00462786" w:rsidRPr="00584FA0" w:rsidRDefault="00462786" w:rsidP="00C959BB">
            <w:pPr>
              <w:pStyle w:val="NoSpacing"/>
              <w:rPr>
                <w:b/>
                <w:sz w:val="22"/>
                <w:szCs w:val="22"/>
              </w:rPr>
            </w:pPr>
            <w:r w:rsidRPr="00584FA0">
              <w:rPr>
                <w:b/>
                <w:sz w:val="22"/>
                <w:szCs w:val="22"/>
              </w:rPr>
              <w:t>Course objectives:</w:t>
            </w:r>
          </w:p>
        </w:tc>
        <w:tc>
          <w:tcPr>
            <w:tcW w:w="5850" w:type="dxa"/>
            <w:gridSpan w:val="4"/>
            <w:tcBorders>
              <w:left w:val="single" w:sz="4" w:space="0" w:color="auto"/>
            </w:tcBorders>
          </w:tcPr>
          <w:p w:rsidR="0091156F" w:rsidRPr="00584FA0" w:rsidRDefault="0091156F" w:rsidP="00C959B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During this course, the students will gain insights about the basics of processes for the chemical transformation of raw materials into production tools and goods for consumption,</w:t>
            </w:r>
            <w:r w:rsidR="00D22844">
              <w:rPr>
                <w:sz w:val="22"/>
                <w:szCs w:val="22"/>
              </w:rPr>
              <w:t xml:space="preserve"> and will learn about the scientific basics of chemical production.</w:t>
            </w:r>
            <w:r w:rsidR="009C7038">
              <w:rPr>
                <w:sz w:val="22"/>
                <w:szCs w:val="22"/>
              </w:rPr>
              <w:t xml:space="preserve"> Moreover, the students will get familiar with </w:t>
            </w:r>
            <w:r w:rsidR="00D206DD">
              <w:rPr>
                <w:sz w:val="22"/>
                <w:szCs w:val="22"/>
              </w:rPr>
              <w:t xml:space="preserve">the essential characteristics of the chemical reactions </w:t>
            </w:r>
            <w:r w:rsidR="00E73096">
              <w:rPr>
                <w:sz w:val="22"/>
                <w:szCs w:val="22"/>
              </w:rPr>
              <w:t xml:space="preserve">which help the desired transformations (equilibrium and reaction speed; energetic changes), the tools where the transformations will take place, the process direction control </w:t>
            </w:r>
            <w:r w:rsidR="00795A61">
              <w:rPr>
                <w:sz w:val="22"/>
                <w:szCs w:val="22"/>
              </w:rPr>
              <w:t xml:space="preserve">in general so that it is conducted efficiently and safely. </w:t>
            </w:r>
            <w:r w:rsidR="009E411B">
              <w:rPr>
                <w:sz w:val="22"/>
                <w:szCs w:val="22"/>
              </w:rPr>
              <w:t xml:space="preserve">The students will broaden their horizons and </w:t>
            </w:r>
            <w:r w:rsidR="00C74A9E">
              <w:rPr>
                <w:sz w:val="22"/>
                <w:szCs w:val="22"/>
              </w:rPr>
              <w:t xml:space="preserve">upon finishing the course, they will be able to </w:t>
            </w:r>
            <w:r w:rsidR="009E411B">
              <w:rPr>
                <w:sz w:val="22"/>
                <w:szCs w:val="22"/>
              </w:rPr>
              <w:t xml:space="preserve">contribute </w:t>
            </w:r>
            <w:r w:rsidR="00C74A9E">
              <w:rPr>
                <w:sz w:val="22"/>
                <w:szCs w:val="22"/>
              </w:rPr>
              <w:t xml:space="preserve">to the economic development of the country; and will evaluate the negative aspects of these processes </w:t>
            </w:r>
            <w:r w:rsidR="00656C10">
              <w:rPr>
                <w:sz w:val="22"/>
                <w:szCs w:val="22"/>
              </w:rPr>
              <w:t>and the materials which result from these processes, which damage the environment.</w:t>
            </w:r>
          </w:p>
        </w:tc>
      </w:tr>
      <w:tr w:rsidR="00462786" w:rsidRPr="00584FA0" w:rsidTr="00C959BB">
        <w:tc>
          <w:tcPr>
            <w:tcW w:w="3078" w:type="dxa"/>
            <w:gridSpan w:val="2"/>
            <w:tcBorders>
              <w:right w:val="single" w:sz="4" w:space="0" w:color="auto"/>
            </w:tcBorders>
          </w:tcPr>
          <w:p w:rsidR="00462786" w:rsidRPr="00584FA0" w:rsidRDefault="00462786" w:rsidP="00C959BB">
            <w:pPr>
              <w:pStyle w:val="NoSpacing"/>
              <w:rPr>
                <w:b/>
                <w:sz w:val="22"/>
                <w:szCs w:val="22"/>
              </w:rPr>
            </w:pPr>
            <w:r w:rsidRPr="00584FA0">
              <w:rPr>
                <w:b/>
                <w:sz w:val="22"/>
                <w:szCs w:val="22"/>
              </w:rPr>
              <w:t xml:space="preserve"> Learning outcomes:</w:t>
            </w:r>
          </w:p>
        </w:tc>
        <w:tc>
          <w:tcPr>
            <w:tcW w:w="5850" w:type="dxa"/>
            <w:gridSpan w:val="4"/>
            <w:tcBorders>
              <w:left w:val="single" w:sz="4" w:space="0" w:color="auto"/>
            </w:tcBorders>
          </w:tcPr>
          <w:p w:rsidR="00B47E26" w:rsidRDefault="00B47E26" w:rsidP="00B47E26">
            <w:pPr>
              <w:jc w:val="both"/>
            </w:pPr>
            <w:r>
              <w:rPr>
                <w:b/>
                <w:sz w:val="22"/>
                <w:szCs w:val="22"/>
              </w:rPr>
              <w:t>Upon finishing this course, the students will:</w:t>
            </w:r>
          </w:p>
          <w:p w:rsidR="00B47E26" w:rsidRDefault="00B47E26" w:rsidP="00B47E2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sz w:val="22"/>
                <w:szCs w:val="22"/>
              </w:rPr>
              <w:t>Understand the wide and important application of chemistry in the industry, everyday life and subfields of economy;</w:t>
            </w:r>
          </w:p>
          <w:p w:rsidR="00B47E26" w:rsidRDefault="004F7499" w:rsidP="00B47E2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sz w:val="22"/>
                <w:szCs w:val="22"/>
              </w:rPr>
              <w:t xml:space="preserve">Describe </w:t>
            </w:r>
            <w:r w:rsidR="005D6883">
              <w:rPr>
                <w:sz w:val="22"/>
                <w:szCs w:val="22"/>
              </w:rPr>
              <w:t>the technological schemes of the chemical technological processes;</w:t>
            </w:r>
          </w:p>
          <w:p w:rsidR="005D6883" w:rsidRDefault="005D6883" w:rsidP="00B47E2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sz w:val="22"/>
                <w:szCs w:val="22"/>
              </w:rPr>
              <w:t>Evaluate the properties of important materials for the everyday life;</w:t>
            </w:r>
          </w:p>
          <w:p w:rsidR="005D6883" w:rsidRDefault="005D6883" w:rsidP="00B47E2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sz w:val="22"/>
                <w:szCs w:val="22"/>
              </w:rPr>
              <w:t>Analyze the characteristics of the chemical reactions from which various products are generated, as well as will study the equipment used during these procedures;</w:t>
            </w:r>
          </w:p>
          <w:p w:rsidR="005D6883" w:rsidRDefault="005D6883" w:rsidP="00B47E2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sz w:val="22"/>
                <w:szCs w:val="22"/>
              </w:rPr>
              <w:t xml:space="preserve">Evaluate the role of </w:t>
            </w:r>
            <w:r w:rsidR="00FE54B3">
              <w:rPr>
                <w:sz w:val="22"/>
                <w:szCs w:val="22"/>
              </w:rPr>
              <w:t xml:space="preserve">metals and alloys in the industry and </w:t>
            </w:r>
            <w:r w:rsidR="00FE54B3">
              <w:rPr>
                <w:sz w:val="22"/>
                <w:szCs w:val="22"/>
              </w:rPr>
              <w:lastRenderedPageBreak/>
              <w:t>everyday life;</w:t>
            </w:r>
          </w:p>
          <w:p w:rsidR="00FE54B3" w:rsidRDefault="00FE54B3" w:rsidP="00B47E2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sz w:val="22"/>
                <w:szCs w:val="22"/>
              </w:rPr>
              <w:t>Evaluate the role of acids and alkalis as raw materials in inorganic chemical technology;</w:t>
            </w:r>
          </w:p>
          <w:p w:rsidR="00FE54B3" w:rsidRDefault="002345E8" w:rsidP="00B47E2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sz w:val="22"/>
                <w:szCs w:val="22"/>
              </w:rPr>
              <w:t xml:space="preserve">Evaluate the </w:t>
            </w:r>
            <w:r w:rsidR="00CA3197">
              <w:rPr>
                <w:sz w:val="22"/>
                <w:szCs w:val="22"/>
              </w:rPr>
              <w:t>role of oil and its derivatives in the petrochemical industry;</w:t>
            </w:r>
          </w:p>
          <w:p w:rsidR="00B47E26" w:rsidRPr="00183264" w:rsidRDefault="00BF0696" w:rsidP="00B47E2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sz w:val="22"/>
                <w:szCs w:val="22"/>
              </w:rPr>
              <w:t xml:space="preserve">Analyze the importance of products used </w:t>
            </w:r>
            <w:proofErr w:type="spellStart"/>
            <w:r>
              <w:rPr>
                <w:sz w:val="22"/>
                <w:szCs w:val="22"/>
              </w:rPr>
              <w:t>everyday</w:t>
            </w:r>
            <w:proofErr w:type="spellEnd"/>
            <w:r>
              <w:rPr>
                <w:sz w:val="22"/>
                <w:szCs w:val="22"/>
              </w:rPr>
              <w:t xml:space="preserve"> and in the industry for human use, an</w:t>
            </w:r>
            <w:r w:rsidR="00183264">
              <w:rPr>
                <w:sz w:val="22"/>
                <w:szCs w:val="22"/>
              </w:rPr>
              <w:t>d their impact in polluting the environment.</w:t>
            </w:r>
          </w:p>
        </w:tc>
      </w:tr>
      <w:tr w:rsidR="00462786" w:rsidRPr="00584FA0" w:rsidTr="00C959BB">
        <w:tc>
          <w:tcPr>
            <w:tcW w:w="8928" w:type="dxa"/>
            <w:gridSpan w:val="6"/>
            <w:shd w:val="clear" w:color="auto" w:fill="B8CCE4"/>
          </w:tcPr>
          <w:p w:rsidR="00462786" w:rsidRPr="00584FA0" w:rsidRDefault="00462786" w:rsidP="00C959B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584FA0">
              <w:rPr>
                <w:b/>
                <w:sz w:val="22"/>
                <w:szCs w:val="22"/>
              </w:rPr>
              <w:lastRenderedPageBreak/>
              <w:t>Contribution on student load (must correspond with learning outcomes)</w:t>
            </w:r>
          </w:p>
        </w:tc>
      </w:tr>
      <w:tr w:rsidR="00462786" w:rsidRPr="00584FA0" w:rsidTr="00C959BB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B8CCE4"/>
          </w:tcPr>
          <w:p w:rsidR="00462786" w:rsidRPr="00584FA0" w:rsidRDefault="00462786" w:rsidP="00C959BB">
            <w:pPr>
              <w:rPr>
                <w:b/>
              </w:rPr>
            </w:pPr>
            <w:r w:rsidRPr="00584FA0">
              <w:rPr>
                <w:b/>
                <w:sz w:val="22"/>
                <w:szCs w:val="22"/>
              </w:rPr>
              <w:t xml:space="preserve">Activity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62786" w:rsidRPr="00584FA0" w:rsidRDefault="00462786" w:rsidP="00C959BB">
            <w:pPr>
              <w:rPr>
                <w:b/>
              </w:rPr>
            </w:pPr>
            <w:r w:rsidRPr="00584FA0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62786" w:rsidRPr="00584FA0" w:rsidRDefault="00462786" w:rsidP="00C959BB">
            <w:pPr>
              <w:rPr>
                <w:b/>
              </w:rPr>
            </w:pPr>
            <w:r w:rsidRPr="00584FA0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B8CCE4"/>
          </w:tcPr>
          <w:p w:rsidR="00462786" w:rsidRPr="00584FA0" w:rsidRDefault="00462786" w:rsidP="00C959BB">
            <w:pPr>
              <w:rPr>
                <w:b/>
              </w:rPr>
            </w:pPr>
            <w:r w:rsidRPr="00584FA0">
              <w:rPr>
                <w:b/>
                <w:sz w:val="22"/>
                <w:szCs w:val="22"/>
              </w:rPr>
              <w:t xml:space="preserve">Total /hours </w:t>
            </w:r>
          </w:p>
        </w:tc>
      </w:tr>
      <w:tr w:rsidR="00CA2CFF" w:rsidRPr="00584FA0" w:rsidTr="00C959BB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A2CFF" w:rsidRPr="00584FA0" w:rsidRDefault="00CA2CFF" w:rsidP="00C959BB">
            <w:r w:rsidRPr="00584FA0">
              <w:rPr>
                <w:sz w:val="22"/>
                <w:szCs w:val="22"/>
              </w:rPr>
              <w:t>Lectures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CFF" w:rsidRDefault="00CA2CFF">
            <w:pPr>
              <w:widowControl w:val="0"/>
              <w:autoSpaceDE w:val="0"/>
              <w:autoSpaceDN w:val="0"/>
              <w:adjustRightInd w:val="0"/>
              <w:spacing w:before="5" w:line="292" w:lineRule="exact"/>
              <w:ind w:left="607" w:right="610"/>
              <w:jc w:val="center"/>
            </w:pPr>
            <w:r>
              <w:rPr>
                <w:rFonts w:cs="Calibri"/>
                <w:w w:val="99"/>
                <w:position w:val="1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CFF" w:rsidRDefault="00CA2CFF">
            <w:pPr>
              <w:widowControl w:val="0"/>
              <w:autoSpaceDE w:val="0"/>
              <w:autoSpaceDN w:val="0"/>
              <w:adjustRightInd w:val="0"/>
              <w:spacing w:before="66"/>
              <w:ind w:left="732" w:right="734"/>
              <w:jc w:val="center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CA2CFF" w:rsidRDefault="00CA2CFF">
            <w:pPr>
              <w:widowControl w:val="0"/>
              <w:autoSpaceDE w:val="0"/>
              <w:autoSpaceDN w:val="0"/>
              <w:adjustRightInd w:val="0"/>
              <w:spacing w:before="66"/>
              <w:ind w:left="866" w:right="870"/>
              <w:jc w:val="center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30</w:t>
            </w:r>
          </w:p>
        </w:tc>
      </w:tr>
      <w:tr w:rsidR="00CA2CFF" w:rsidRPr="00584FA0" w:rsidTr="00C959BB">
        <w:trPr>
          <w:trHeight w:val="215"/>
        </w:trPr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A2CFF" w:rsidRPr="00584FA0" w:rsidRDefault="00CA2CFF" w:rsidP="00C959BB">
            <w:r w:rsidRPr="00584FA0">
              <w:rPr>
                <w:sz w:val="22"/>
                <w:szCs w:val="22"/>
              </w:rPr>
              <w:t>Exercise theoretical/laboratory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CFF" w:rsidRDefault="00CA2CFF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87" w:right="488"/>
              <w:jc w:val="center"/>
            </w:pPr>
            <w:r>
              <w:rPr>
                <w:rFonts w:cs="Calibri"/>
                <w:spacing w:val="1"/>
                <w:w w:val="99"/>
                <w:position w:val="1"/>
              </w:rPr>
              <w:t>0+</w:t>
            </w:r>
            <w:r>
              <w:rPr>
                <w:rFonts w:cs="Calibri"/>
                <w:w w:val="99"/>
                <w:position w:val="1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CFF" w:rsidRDefault="00CA2CF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42" w:right="744"/>
              <w:jc w:val="center"/>
            </w:pPr>
            <w:r>
              <w:rPr>
                <w:rFonts w:cs="Calibri"/>
                <w:w w:val="99"/>
                <w:position w:val="1"/>
                <w:sz w:val="20"/>
                <w:szCs w:val="20"/>
              </w:rPr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CA2CFF" w:rsidRDefault="00CA2CF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77" w:right="877"/>
              <w:jc w:val="center"/>
            </w:pPr>
            <w:r>
              <w:rPr>
                <w:rFonts w:cs="Calibri"/>
                <w:w w:val="99"/>
                <w:position w:val="1"/>
                <w:sz w:val="20"/>
                <w:szCs w:val="20"/>
              </w:rPr>
              <w:t>30</w:t>
            </w:r>
          </w:p>
        </w:tc>
      </w:tr>
      <w:tr w:rsidR="00CA2CFF" w:rsidRPr="00584FA0" w:rsidTr="00C959BB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A2CFF" w:rsidRPr="00584FA0" w:rsidRDefault="00CA2CFF" w:rsidP="00C959BB">
            <w:r w:rsidRPr="00584FA0">
              <w:rPr>
                <w:sz w:val="22"/>
                <w:szCs w:val="22"/>
              </w:rPr>
              <w:t>Practice 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CFF" w:rsidRDefault="00CA2CFF">
            <w:pPr>
              <w:widowControl w:val="0"/>
              <w:autoSpaceDE w:val="0"/>
              <w:autoSpaceDN w:val="0"/>
              <w:adjustRightInd w:val="0"/>
              <w:spacing w:line="291" w:lineRule="exact"/>
              <w:ind w:left="621" w:right="624"/>
              <w:jc w:val="center"/>
            </w:pPr>
            <w:r>
              <w:rPr>
                <w:rFonts w:cs="Calibri"/>
                <w:w w:val="99"/>
                <w:position w:val="1"/>
              </w:rPr>
              <w:t>/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CFF" w:rsidRDefault="00CA2CF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04" w:right="806"/>
              <w:jc w:val="center"/>
            </w:pPr>
            <w:r>
              <w:rPr>
                <w:rFonts w:cs="Calibri"/>
                <w:w w:val="99"/>
                <w:position w:val="1"/>
                <w:sz w:val="20"/>
                <w:szCs w:val="20"/>
              </w:rPr>
              <w:t>/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CA2CFF" w:rsidRDefault="00CA2CF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40" w:right="940"/>
              <w:jc w:val="center"/>
            </w:pPr>
            <w:r>
              <w:rPr>
                <w:rFonts w:cs="Calibri"/>
                <w:w w:val="99"/>
                <w:position w:val="1"/>
                <w:sz w:val="20"/>
                <w:szCs w:val="20"/>
              </w:rPr>
              <w:t>/</w:t>
            </w:r>
          </w:p>
        </w:tc>
      </w:tr>
      <w:tr w:rsidR="008D7640" w:rsidRPr="00584FA0" w:rsidTr="00C959BB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D7640" w:rsidRPr="00584FA0" w:rsidRDefault="008D7640" w:rsidP="00C959BB">
            <w:r w:rsidRPr="00584FA0">
              <w:rPr>
                <w:sz w:val="22"/>
                <w:szCs w:val="22"/>
              </w:rPr>
              <w:t>Contact with lecturer/consultations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91" w:lineRule="exact"/>
              <w:ind w:left="607" w:right="610"/>
              <w:jc w:val="center"/>
            </w:pPr>
            <w:r>
              <w:rPr>
                <w:rFonts w:cs="Calibri"/>
                <w:w w:val="99"/>
                <w:position w:val="1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42" w:right="744"/>
              <w:jc w:val="center"/>
            </w:pPr>
            <w:r>
              <w:rPr>
                <w:rFonts w:cs="Calibri"/>
                <w:w w:val="99"/>
                <w:position w:val="1"/>
                <w:sz w:val="20"/>
                <w:szCs w:val="20"/>
              </w:rPr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77" w:right="877"/>
              <w:jc w:val="center"/>
            </w:pPr>
            <w:r>
              <w:rPr>
                <w:rFonts w:cs="Calibri"/>
                <w:w w:val="99"/>
                <w:position w:val="1"/>
                <w:sz w:val="20"/>
                <w:szCs w:val="20"/>
              </w:rPr>
              <w:t>15</w:t>
            </w:r>
          </w:p>
        </w:tc>
      </w:tr>
      <w:tr w:rsidR="008D7640" w:rsidRPr="00584FA0" w:rsidTr="008D7640">
        <w:tc>
          <w:tcPr>
            <w:tcW w:w="328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D7640" w:rsidRPr="00584FA0" w:rsidRDefault="008D7640" w:rsidP="00C959BB">
            <w:r w:rsidRPr="00584FA0">
              <w:rPr>
                <w:sz w:val="22"/>
                <w:szCs w:val="22"/>
              </w:rPr>
              <w:t>Field exercises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91" w:lineRule="exact"/>
              <w:ind w:left="547" w:right="548"/>
              <w:jc w:val="center"/>
            </w:pPr>
            <w:r>
              <w:rPr>
                <w:rFonts w:cs="Calibri"/>
                <w:spacing w:val="1"/>
                <w:w w:val="99"/>
                <w:position w:val="1"/>
              </w:rPr>
              <w:t>1</w:t>
            </w:r>
            <w:r>
              <w:rPr>
                <w:rFonts w:cs="Calibri"/>
                <w:w w:val="99"/>
                <w:position w:val="1"/>
              </w:rPr>
              <w:t>0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92" w:right="794"/>
              <w:jc w:val="center"/>
            </w:pPr>
            <w:r>
              <w:rPr>
                <w:rFonts w:cs="Calibri"/>
                <w:w w:val="99"/>
                <w:position w:val="1"/>
                <w:sz w:val="20"/>
                <w:szCs w:val="20"/>
              </w:rPr>
              <w:t>1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77" w:right="877"/>
              <w:jc w:val="center"/>
            </w:pPr>
            <w:r>
              <w:rPr>
                <w:rFonts w:cs="Calibri"/>
                <w:w w:val="99"/>
                <w:position w:val="1"/>
                <w:sz w:val="20"/>
                <w:szCs w:val="20"/>
              </w:rPr>
              <w:t>10</w:t>
            </w:r>
          </w:p>
        </w:tc>
      </w:tr>
      <w:tr w:rsidR="008D7640" w:rsidRPr="00584FA0" w:rsidTr="008D7640">
        <w:tc>
          <w:tcPr>
            <w:tcW w:w="328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D7640" w:rsidRPr="00584FA0" w:rsidRDefault="008D7640" w:rsidP="00C959BB">
            <w:r w:rsidRPr="00584FA0">
              <w:rPr>
                <w:sz w:val="22"/>
                <w:szCs w:val="22"/>
              </w:rPr>
              <w:t>Mid-terms, seminars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91" w:lineRule="exact"/>
              <w:ind w:left="607" w:right="610"/>
              <w:jc w:val="center"/>
            </w:pPr>
            <w:r>
              <w:rPr>
                <w:rFonts w:cs="Calibri"/>
                <w:w w:val="99"/>
                <w:position w:val="1"/>
              </w:rPr>
              <w:t>1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92" w:right="794"/>
              <w:jc w:val="center"/>
            </w:pPr>
            <w:r>
              <w:rPr>
                <w:rFonts w:cs="Calibri"/>
                <w:w w:val="99"/>
                <w:position w:val="1"/>
                <w:sz w:val="20"/>
                <w:szCs w:val="20"/>
              </w:rPr>
              <w:t>5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28" w:right="928"/>
              <w:jc w:val="center"/>
            </w:pPr>
            <w:r>
              <w:rPr>
                <w:rFonts w:cs="Calibri"/>
                <w:w w:val="99"/>
                <w:position w:val="1"/>
                <w:sz w:val="20"/>
                <w:szCs w:val="20"/>
              </w:rPr>
              <w:t>5</w:t>
            </w:r>
          </w:p>
        </w:tc>
      </w:tr>
      <w:tr w:rsidR="008D7640" w:rsidRPr="00584FA0" w:rsidTr="008D7640">
        <w:tc>
          <w:tcPr>
            <w:tcW w:w="328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D7640" w:rsidRPr="00584FA0" w:rsidRDefault="008D7640" w:rsidP="00C959BB">
            <w:r w:rsidRPr="00584FA0">
              <w:rPr>
                <w:sz w:val="22"/>
                <w:szCs w:val="22"/>
              </w:rPr>
              <w:t>Homework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91" w:lineRule="exact"/>
              <w:ind w:left="621" w:right="624"/>
              <w:jc w:val="center"/>
            </w:pPr>
            <w:r>
              <w:rPr>
                <w:rFonts w:cs="Calibri"/>
                <w:w w:val="99"/>
                <w:position w:val="1"/>
              </w:rPr>
              <w:t>/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04" w:right="806"/>
              <w:jc w:val="center"/>
            </w:pPr>
            <w:r>
              <w:rPr>
                <w:rFonts w:cs="Calibri"/>
                <w:w w:val="99"/>
                <w:position w:val="1"/>
                <w:sz w:val="20"/>
                <w:szCs w:val="20"/>
              </w:rPr>
              <w:t>/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40" w:right="940"/>
              <w:jc w:val="center"/>
            </w:pPr>
            <w:r>
              <w:rPr>
                <w:rFonts w:cs="Calibri"/>
                <w:w w:val="99"/>
                <w:position w:val="1"/>
                <w:sz w:val="20"/>
                <w:szCs w:val="20"/>
              </w:rPr>
              <w:t>/</w:t>
            </w:r>
          </w:p>
        </w:tc>
      </w:tr>
      <w:tr w:rsidR="008D7640" w:rsidRPr="00584FA0" w:rsidTr="008D7640">
        <w:tc>
          <w:tcPr>
            <w:tcW w:w="328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D7640" w:rsidRPr="00584FA0" w:rsidRDefault="008D7640" w:rsidP="00C959BB">
            <w:r w:rsidRPr="00584FA0">
              <w:rPr>
                <w:sz w:val="22"/>
                <w:szCs w:val="22"/>
              </w:rPr>
              <w:t>Individual time spent studying (at the library or home)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92" w:lineRule="exact"/>
              <w:ind w:left="607" w:right="610"/>
              <w:jc w:val="center"/>
            </w:pPr>
            <w:r>
              <w:rPr>
                <w:rFonts w:cs="Calibri"/>
                <w:w w:val="99"/>
                <w:position w:val="1"/>
              </w:rPr>
              <w:t>3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D7640" w:rsidRDefault="008D7640">
            <w:pPr>
              <w:widowControl w:val="0"/>
              <w:autoSpaceDE w:val="0"/>
              <w:autoSpaceDN w:val="0"/>
              <w:adjustRightInd w:val="0"/>
              <w:spacing w:before="7" w:line="240" w:lineRule="exact"/>
            </w:pPr>
          </w:p>
          <w:p w:rsidR="008D7640" w:rsidRDefault="008D7640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8D7640" w:rsidRDefault="008D7640">
            <w:pPr>
              <w:widowControl w:val="0"/>
              <w:autoSpaceDE w:val="0"/>
              <w:autoSpaceDN w:val="0"/>
              <w:adjustRightInd w:val="0"/>
              <w:spacing w:before="7" w:line="240" w:lineRule="exact"/>
            </w:pPr>
          </w:p>
          <w:p w:rsidR="008D7640" w:rsidRDefault="008D7640">
            <w:pPr>
              <w:widowControl w:val="0"/>
              <w:autoSpaceDE w:val="0"/>
              <w:autoSpaceDN w:val="0"/>
              <w:adjustRightInd w:val="0"/>
              <w:ind w:left="866" w:right="870"/>
              <w:jc w:val="center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30</w:t>
            </w:r>
          </w:p>
        </w:tc>
      </w:tr>
      <w:tr w:rsidR="008D7640" w:rsidRPr="00584FA0" w:rsidTr="008D7640">
        <w:tc>
          <w:tcPr>
            <w:tcW w:w="328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D7640" w:rsidRPr="00584FA0" w:rsidRDefault="008D7640" w:rsidP="00C959BB">
            <w:r w:rsidRPr="00584FA0">
              <w:rPr>
                <w:sz w:val="22"/>
                <w:szCs w:val="22"/>
              </w:rPr>
              <w:t>Final preparation for the exam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before="1"/>
              <w:ind w:left="621" w:right="624"/>
              <w:jc w:val="center"/>
            </w:pPr>
            <w:r>
              <w:rPr>
                <w:rFonts w:cs="Calibri"/>
                <w:w w:val="99"/>
              </w:rPr>
              <w:t>/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ind w:left="742" w:right="744"/>
              <w:jc w:val="center"/>
            </w:pPr>
            <w:r>
              <w:rPr>
                <w:rFonts w:cs="Calibri"/>
                <w:w w:val="99"/>
                <w:sz w:val="20"/>
                <w:szCs w:val="20"/>
              </w:rPr>
              <w:t>15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ind w:left="877" w:right="877"/>
              <w:jc w:val="center"/>
            </w:pPr>
            <w:r>
              <w:rPr>
                <w:rFonts w:cs="Calibri"/>
                <w:w w:val="99"/>
                <w:sz w:val="20"/>
                <w:szCs w:val="20"/>
              </w:rPr>
              <w:t>15</w:t>
            </w:r>
          </w:p>
        </w:tc>
      </w:tr>
      <w:tr w:rsidR="008D7640" w:rsidRPr="00584FA0" w:rsidTr="008D7640">
        <w:tc>
          <w:tcPr>
            <w:tcW w:w="328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D7640" w:rsidRPr="00584FA0" w:rsidRDefault="008D7640" w:rsidP="00C959BB">
            <w:r w:rsidRPr="00584FA0">
              <w:rPr>
                <w:sz w:val="22"/>
                <w:szCs w:val="22"/>
              </w:rPr>
              <w:t>Time spent in evaluation (tests, quiz, final exam)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91" w:lineRule="exact"/>
              <w:ind w:left="621" w:right="624"/>
              <w:jc w:val="center"/>
            </w:pPr>
            <w:r>
              <w:rPr>
                <w:rFonts w:cs="Calibri"/>
                <w:w w:val="99"/>
                <w:position w:val="1"/>
              </w:rPr>
              <w:t>1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42" w:right="744"/>
              <w:jc w:val="center"/>
            </w:pPr>
            <w:r>
              <w:rPr>
                <w:rFonts w:cs="Calibri"/>
                <w:w w:val="99"/>
                <w:position w:val="1"/>
                <w:sz w:val="20"/>
                <w:szCs w:val="20"/>
              </w:rPr>
              <w:t>10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77" w:right="877"/>
              <w:jc w:val="center"/>
            </w:pPr>
            <w:r>
              <w:rPr>
                <w:rFonts w:cs="Calibri"/>
                <w:w w:val="99"/>
                <w:position w:val="1"/>
                <w:sz w:val="20"/>
                <w:szCs w:val="20"/>
              </w:rPr>
              <w:t>10</w:t>
            </w:r>
          </w:p>
        </w:tc>
      </w:tr>
      <w:tr w:rsidR="008D7640" w:rsidRPr="00584FA0" w:rsidTr="008D7640">
        <w:tc>
          <w:tcPr>
            <w:tcW w:w="328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D7640" w:rsidRPr="00584FA0" w:rsidRDefault="008D7640" w:rsidP="00C959BB">
            <w:r w:rsidRPr="00584FA0">
              <w:rPr>
                <w:sz w:val="22"/>
                <w:szCs w:val="22"/>
              </w:rPr>
              <w:t>Projects, presentations, etc.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91" w:lineRule="exact"/>
              <w:ind w:left="621" w:right="624"/>
              <w:jc w:val="center"/>
            </w:pPr>
            <w:r>
              <w:rPr>
                <w:rFonts w:cs="Calibri"/>
                <w:w w:val="99"/>
                <w:position w:val="1"/>
              </w:rPr>
              <w:t>1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04" w:right="806"/>
              <w:jc w:val="center"/>
            </w:pPr>
            <w:r>
              <w:rPr>
                <w:rFonts w:cs="Calibri"/>
                <w:w w:val="99"/>
                <w:position w:val="1"/>
                <w:sz w:val="20"/>
                <w:szCs w:val="20"/>
              </w:rPr>
              <w:t>5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/>
          </w:tcPr>
          <w:p w:rsidR="008D7640" w:rsidRDefault="008D764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940" w:right="940"/>
              <w:jc w:val="center"/>
            </w:pPr>
            <w:r>
              <w:rPr>
                <w:rFonts w:cs="Calibri"/>
                <w:w w:val="99"/>
                <w:position w:val="1"/>
                <w:sz w:val="20"/>
                <w:szCs w:val="20"/>
              </w:rPr>
              <w:t>5</w:t>
            </w:r>
          </w:p>
        </w:tc>
      </w:tr>
      <w:tr w:rsidR="00462786" w:rsidRPr="00584FA0" w:rsidTr="008D7640">
        <w:trPr>
          <w:trHeight w:val="287"/>
        </w:trPr>
        <w:tc>
          <w:tcPr>
            <w:tcW w:w="3289" w:type="dxa"/>
            <w:gridSpan w:val="3"/>
            <w:tcBorders>
              <w:right w:val="single" w:sz="4" w:space="0" w:color="auto"/>
            </w:tcBorders>
            <w:shd w:val="clear" w:color="auto" w:fill="B8CCE4"/>
          </w:tcPr>
          <w:p w:rsidR="00462786" w:rsidRPr="00584FA0" w:rsidRDefault="00462786" w:rsidP="00C959BB">
            <w:pPr>
              <w:rPr>
                <w:b/>
              </w:rPr>
            </w:pPr>
            <w:r w:rsidRPr="00584FA0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62786" w:rsidRPr="00584FA0" w:rsidRDefault="00462786" w:rsidP="00C959BB">
            <w:pPr>
              <w:jc w:val="center"/>
              <w:rPr>
                <w:b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62786" w:rsidRPr="00584FA0" w:rsidRDefault="00462786" w:rsidP="00C959BB">
            <w:pPr>
              <w:jc w:val="center"/>
              <w:rPr>
                <w:b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B8CCE4"/>
          </w:tcPr>
          <w:p w:rsidR="00462786" w:rsidRPr="00584FA0" w:rsidRDefault="006E769A" w:rsidP="00C959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</w:tr>
      <w:tr w:rsidR="00462786" w:rsidRPr="00584FA0" w:rsidTr="008D7640">
        <w:tc>
          <w:tcPr>
            <w:tcW w:w="3289" w:type="dxa"/>
            <w:gridSpan w:val="3"/>
          </w:tcPr>
          <w:p w:rsidR="00462786" w:rsidRPr="00584FA0" w:rsidRDefault="00462786" w:rsidP="00C959BB">
            <w:pPr>
              <w:pStyle w:val="NoSpacing"/>
              <w:rPr>
                <w:b/>
                <w:sz w:val="22"/>
                <w:szCs w:val="22"/>
              </w:rPr>
            </w:pPr>
            <w:r w:rsidRPr="00584FA0">
              <w:rPr>
                <w:b/>
                <w:sz w:val="22"/>
                <w:szCs w:val="22"/>
              </w:rPr>
              <w:t xml:space="preserve">Teaching methods  </w:t>
            </w:r>
          </w:p>
        </w:tc>
        <w:tc>
          <w:tcPr>
            <w:tcW w:w="5639" w:type="dxa"/>
            <w:gridSpan w:val="3"/>
          </w:tcPr>
          <w:p w:rsidR="00462786" w:rsidRPr="00584FA0" w:rsidRDefault="00462786" w:rsidP="00C959BB">
            <w:pPr>
              <w:jc w:val="both"/>
              <w:rPr>
                <w:i/>
              </w:rPr>
            </w:pPr>
            <w:r w:rsidRPr="00584FA0">
              <w:rPr>
                <w:sz w:val="22"/>
                <w:szCs w:val="22"/>
              </w:rPr>
              <w:t>Teaching methodology is based on: Lectures, exercises, seminars and debates.</w:t>
            </w:r>
          </w:p>
        </w:tc>
      </w:tr>
      <w:tr w:rsidR="00462786" w:rsidRPr="00584FA0" w:rsidTr="008D7640">
        <w:tc>
          <w:tcPr>
            <w:tcW w:w="3289" w:type="dxa"/>
            <w:gridSpan w:val="3"/>
          </w:tcPr>
          <w:p w:rsidR="00462786" w:rsidRPr="00584FA0" w:rsidRDefault="00462786" w:rsidP="00C959BB">
            <w:pPr>
              <w:pStyle w:val="NoSpacing"/>
              <w:rPr>
                <w:b/>
                <w:sz w:val="22"/>
                <w:szCs w:val="22"/>
              </w:rPr>
            </w:pPr>
            <w:r w:rsidRPr="00584FA0">
              <w:rPr>
                <w:b/>
                <w:sz w:val="22"/>
                <w:szCs w:val="22"/>
              </w:rPr>
              <w:t>Evaluation methods</w:t>
            </w:r>
          </w:p>
        </w:tc>
        <w:tc>
          <w:tcPr>
            <w:tcW w:w="5639" w:type="dxa"/>
            <w:gridSpan w:val="3"/>
          </w:tcPr>
          <w:p w:rsidR="009A55BA" w:rsidRPr="00584FA0" w:rsidRDefault="009A55BA" w:rsidP="009A55BA">
            <w:pPr>
              <w:pStyle w:val="NoSpacing"/>
              <w:rPr>
                <w:i/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Firs</w:t>
            </w:r>
            <w:r>
              <w:rPr>
                <w:sz w:val="22"/>
                <w:szCs w:val="22"/>
              </w:rPr>
              <w:t>t</w:t>
            </w:r>
            <w:r w:rsidRPr="00584FA0">
              <w:rPr>
                <w:sz w:val="22"/>
                <w:szCs w:val="22"/>
              </w:rPr>
              <w:t xml:space="preserve"> midterm evaluation</w:t>
            </w:r>
            <w:r w:rsidRPr="00584FA0">
              <w:rPr>
                <w:i/>
                <w:sz w:val="22"/>
                <w:szCs w:val="22"/>
              </w:rPr>
              <w:t xml:space="preserve">:                                  25% </w:t>
            </w:r>
          </w:p>
          <w:p w:rsidR="009A55BA" w:rsidRPr="00584FA0" w:rsidRDefault="009A55BA" w:rsidP="009A55BA">
            <w:pPr>
              <w:pStyle w:val="NoSpacing"/>
              <w:rPr>
                <w:i/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Second midterm evaluation</w:t>
            </w:r>
            <w:r w:rsidRPr="00584FA0">
              <w:rPr>
                <w:i/>
                <w:sz w:val="22"/>
                <w:szCs w:val="22"/>
              </w:rPr>
              <w:t xml:space="preserve">:                           25% </w:t>
            </w:r>
          </w:p>
          <w:p w:rsidR="009A55BA" w:rsidRPr="00584FA0" w:rsidRDefault="009A55BA" w:rsidP="009A55BA">
            <w:pPr>
              <w:pStyle w:val="NoSpacing"/>
              <w:rPr>
                <w:i/>
                <w:sz w:val="22"/>
                <w:szCs w:val="22"/>
              </w:rPr>
            </w:pPr>
            <w:r w:rsidRPr="00584FA0">
              <w:rPr>
                <w:i/>
                <w:sz w:val="22"/>
                <w:szCs w:val="22"/>
              </w:rPr>
              <w:t xml:space="preserve">Homework  and seminars:                                   10% </w:t>
            </w:r>
          </w:p>
          <w:p w:rsidR="009A55BA" w:rsidRPr="00584FA0" w:rsidRDefault="009A55BA" w:rsidP="009A55BA">
            <w:pPr>
              <w:pStyle w:val="NoSpacing"/>
              <w:rPr>
                <w:i/>
                <w:sz w:val="22"/>
                <w:szCs w:val="22"/>
              </w:rPr>
            </w:pPr>
            <w:r w:rsidRPr="00584FA0">
              <w:rPr>
                <w:i/>
                <w:sz w:val="22"/>
                <w:szCs w:val="22"/>
              </w:rPr>
              <w:t xml:space="preserve">Regular attendance:               5% </w:t>
            </w:r>
          </w:p>
          <w:p w:rsidR="009A55BA" w:rsidRPr="00584FA0" w:rsidRDefault="009A55BA" w:rsidP="009A55BA">
            <w:pPr>
              <w:pStyle w:val="NoSpacing"/>
              <w:rPr>
                <w:i/>
                <w:sz w:val="22"/>
                <w:szCs w:val="22"/>
              </w:rPr>
            </w:pPr>
            <w:r w:rsidRPr="00584FA0">
              <w:rPr>
                <w:i/>
                <w:sz w:val="22"/>
                <w:szCs w:val="22"/>
              </w:rPr>
              <w:t xml:space="preserve">Final exam:                               35% </w:t>
            </w:r>
          </w:p>
          <w:p w:rsidR="009A55BA" w:rsidRPr="00584FA0" w:rsidRDefault="009A55BA" w:rsidP="009A55BA">
            <w:pPr>
              <w:pStyle w:val="NoSpacing"/>
              <w:rPr>
                <w:sz w:val="22"/>
                <w:szCs w:val="22"/>
              </w:rPr>
            </w:pPr>
            <w:r w:rsidRPr="00584FA0">
              <w:rPr>
                <w:i/>
                <w:sz w:val="22"/>
                <w:szCs w:val="22"/>
              </w:rPr>
              <w:t xml:space="preserve">Total                                        100% </w:t>
            </w:r>
          </w:p>
          <w:p w:rsidR="009A55BA" w:rsidRPr="00584FA0" w:rsidRDefault="009A55BA" w:rsidP="009A55BA">
            <w:pPr>
              <w:jc w:val="both"/>
            </w:pPr>
            <w:r w:rsidRPr="00584FA0">
              <w:rPr>
                <w:sz w:val="22"/>
                <w:szCs w:val="22"/>
              </w:rPr>
              <w:t>The final grade  will be calculated as follows:</w:t>
            </w:r>
          </w:p>
          <w:p w:rsidR="009A55BA" w:rsidRPr="00584FA0" w:rsidRDefault="009A55BA" w:rsidP="009A55BA">
            <w:pPr>
              <w:jc w:val="both"/>
            </w:pPr>
            <w:r w:rsidRPr="00584FA0">
              <w:rPr>
                <w:sz w:val="22"/>
                <w:szCs w:val="22"/>
              </w:rPr>
              <w:t xml:space="preserve">51%- 60% = 6 </w:t>
            </w:r>
          </w:p>
          <w:p w:rsidR="009A55BA" w:rsidRPr="00584FA0" w:rsidRDefault="009A55BA" w:rsidP="009A55BA">
            <w:pPr>
              <w:jc w:val="both"/>
            </w:pPr>
            <w:r w:rsidRPr="00584FA0">
              <w:rPr>
                <w:sz w:val="22"/>
                <w:szCs w:val="22"/>
              </w:rPr>
              <w:t>61% -70% = 7</w:t>
            </w:r>
          </w:p>
          <w:p w:rsidR="009A55BA" w:rsidRPr="00584FA0" w:rsidRDefault="009A55BA" w:rsidP="009A55BA">
            <w:pPr>
              <w:jc w:val="both"/>
            </w:pPr>
            <w:r w:rsidRPr="00584FA0">
              <w:rPr>
                <w:sz w:val="22"/>
                <w:szCs w:val="22"/>
              </w:rPr>
              <w:t xml:space="preserve">71% - 80% = 8 </w:t>
            </w:r>
          </w:p>
          <w:p w:rsidR="009A55BA" w:rsidRPr="00584FA0" w:rsidRDefault="009A55BA" w:rsidP="009A55BA">
            <w:pPr>
              <w:jc w:val="both"/>
            </w:pPr>
            <w:r w:rsidRPr="00584FA0">
              <w:rPr>
                <w:sz w:val="22"/>
                <w:szCs w:val="22"/>
              </w:rPr>
              <w:t>81% - 90% = 9</w:t>
            </w:r>
          </w:p>
          <w:p w:rsidR="00462786" w:rsidRPr="00584FA0" w:rsidRDefault="009A55BA" w:rsidP="009A55BA">
            <w:pPr>
              <w:pStyle w:val="NoSpacing"/>
              <w:rPr>
                <w:i/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91%-100% =10</w:t>
            </w:r>
          </w:p>
        </w:tc>
      </w:tr>
      <w:tr w:rsidR="00462786" w:rsidRPr="00584FA0" w:rsidTr="00C959BB">
        <w:tc>
          <w:tcPr>
            <w:tcW w:w="8928" w:type="dxa"/>
            <w:gridSpan w:val="6"/>
            <w:shd w:val="clear" w:color="auto" w:fill="B8CCE4"/>
          </w:tcPr>
          <w:p w:rsidR="00462786" w:rsidRPr="00584FA0" w:rsidRDefault="00462786" w:rsidP="00C959BB">
            <w:pPr>
              <w:pStyle w:val="NoSpacing"/>
              <w:rPr>
                <w:b/>
                <w:sz w:val="22"/>
                <w:szCs w:val="22"/>
              </w:rPr>
            </w:pPr>
            <w:r w:rsidRPr="00584FA0">
              <w:rPr>
                <w:b/>
                <w:sz w:val="22"/>
                <w:szCs w:val="22"/>
              </w:rPr>
              <w:t>Literature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8C56A6" w:rsidRPr="00584FA0" w:rsidTr="008D7640">
        <w:tc>
          <w:tcPr>
            <w:tcW w:w="2566" w:type="dxa"/>
          </w:tcPr>
          <w:p w:rsidR="008C56A6" w:rsidRPr="00584FA0" w:rsidRDefault="008C56A6" w:rsidP="00C959BB">
            <w:pPr>
              <w:pStyle w:val="NoSpacing"/>
              <w:rPr>
                <w:b/>
                <w:sz w:val="22"/>
                <w:szCs w:val="22"/>
              </w:rPr>
            </w:pPr>
            <w:r w:rsidRPr="00584FA0">
              <w:rPr>
                <w:b/>
                <w:sz w:val="22"/>
                <w:szCs w:val="22"/>
              </w:rPr>
              <w:t xml:space="preserve">Basic Literature:  </w:t>
            </w:r>
          </w:p>
          <w:p w:rsidR="008C56A6" w:rsidRPr="00584FA0" w:rsidRDefault="008C56A6" w:rsidP="00C959BB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5"/>
          </w:tcPr>
          <w:p w:rsidR="008C56A6" w:rsidRDefault="008C56A6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rFonts w:cs="Calibri"/>
              </w:rPr>
            </w:pPr>
            <w:proofErr w:type="spellStart"/>
            <w:r>
              <w:rPr>
                <w:rFonts w:cs="Calibri"/>
                <w:spacing w:val="1"/>
              </w:rPr>
              <w:t>Dr</w:t>
            </w:r>
            <w:r>
              <w:rPr>
                <w:rFonts w:cs="Calibri"/>
              </w:rPr>
              <w:t>.X</w:t>
            </w:r>
            <w:r>
              <w:rPr>
                <w:rFonts w:cs="Calibri"/>
                <w:spacing w:val="-1"/>
              </w:rPr>
              <w:t>h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v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  <w:spacing w:val="-1"/>
              </w:rPr>
              <w:t>e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u</w:t>
            </w:r>
            <w:r>
              <w:rPr>
                <w:rFonts w:cs="Calibri"/>
              </w:rPr>
              <w:t>la,</w:t>
            </w:r>
            <w:r>
              <w:rPr>
                <w:rFonts w:cs="Calibri"/>
                <w:spacing w:val="2"/>
              </w:rPr>
              <w:t>M</w:t>
            </w:r>
            <w:r>
              <w:rPr>
                <w:rFonts w:cs="Calibri"/>
                <w:spacing w:val="1"/>
              </w:rPr>
              <w:t>r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2"/>
              </w:rPr>
              <w:t>L</w:t>
            </w:r>
            <w:r>
              <w:rPr>
                <w:rFonts w:cs="Calibri"/>
                <w:spacing w:val="1"/>
              </w:rPr>
              <w:t>u</w:t>
            </w:r>
            <w:r>
              <w:rPr>
                <w:rFonts w:cs="Calibri"/>
                <w:spacing w:val="-2"/>
              </w:rPr>
              <w:t>l</w:t>
            </w:r>
            <w:r>
              <w:rPr>
                <w:rFonts w:cs="Calibri"/>
              </w:rPr>
              <w:t>j</w:t>
            </w:r>
            <w:r>
              <w:rPr>
                <w:rFonts w:cs="Calibri"/>
                <w:spacing w:val="1"/>
              </w:rPr>
              <w:t>et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Be</w:t>
            </w:r>
            <w:r>
              <w:rPr>
                <w:rFonts w:cs="Calibri"/>
                <w:spacing w:val="1"/>
              </w:rPr>
              <w:t>q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1"/>
              </w:rPr>
              <w:t>r</w:t>
            </w:r>
            <w:r>
              <w:rPr>
                <w:rFonts w:cs="Calibri"/>
              </w:rPr>
              <w:t>i,</w:t>
            </w:r>
            <w:r>
              <w:rPr>
                <w:rFonts w:cs="Calibri"/>
                <w:spacing w:val="1"/>
              </w:rPr>
              <w:t>Te</w:t>
            </w:r>
            <w:r>
              <w:rPr>
                <w:rFonts w:cs="Calibri"/>
                <w:spacing w:val="-1"/>
              </w:rPr>
              <w:t>k</w:t>
            </w:r>
            <w:r>
              <w:rPr>
                <w:rFonts w:cs="Calibri"/>
                <w:spacing w:val="1"/>
              </w:rPr>
              <w:t>no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gjia</w:t>
            </w:r>
            <w:proofErr w:type="spellEnd"/>
          </w:p>
          <w:p w:rsidR="008C56A6" w:rsidRDefault="008C56A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/>
            </w:pPr>
            <w:r>
              <w:rPr>
                <w:rFonts w:cs="Calibri"/>
                <w:position w:val="1"/>
              </w:rPr>
              <w:t>Ki</w:t>
            </w:r>
            <w:r>
              <w:rPr>
                <w:rFonts w:cs="Calibri"/>
                <w:spacing w:val="1"/>
                <w:position w:val="1"/>
              </w:rPr>
              <w:t>m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-1"/>
                <w:position w:val="1"/>
              </w:rPr>
              <w:t>k</w:t>
            </w:r>
            <w:r>
              <w:rPr>
                <w:rFonts w:cs="Calibri"/>
                <w:spacing w:val="1"/>
                <w:position w:val="1"/>
              </w:rPr>
              <w:t>e</w:t>
            </w:r>
            <w:proofErr w:type="gramStart"/>
            <w:r>
              <w:rPr>
                <w:rFonts w:cs="Calibri"/>
                <w:position w:val="1"/>
              </w:rPr>
              <w:t>,</w:t>
            </w:r>
            <w:r>
              <w:rPr>
                <w:rFonts w:cs="Calibri"/>
                <w:spacing w:val="1"/>
                <w:position w:val="1"/>
              </w:rPr>
              <w:t>Pr</w:t>
            </w:r>
            <w:r>
              <w:rPr>
                <w:rFonts w:cs="Calibri"/>
                <w:position w:val="1"/>
              </w:rPr>
              <w:t>is</w:t>
            </w:r>
            <w:r>
              <w:rPr>
                <w:rFonts w:cs="Calibri"/>
                <w:spacing w:val="-1"/>
                <w:position w:val="1"/>
              </w:rPr>
              <w:t>h</w:t>
            </w:r>
            <w:r>
              <w:rPr>
                <w:rFonts w:cs="Calibri"/>
                <w:spacing w:val="1"/>
                <w:position w:val="1"/>
              </w:rPr>
              <w:t>t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-1"/>
                <w:position w:val="1"/>
              </w:rPr>
              <w:t>n</w:t>
            </w:r>
            <w:r>
              <w:rPr>
                <w:rFonts w:cs="Calibri"/>
                <w:position w:val="1"/>
              </w:rPr>
              <w:t>ë</w:t>
            </w:r>
            <w:r>
              <w:rPr>
                <w:rFonts w:cs="Calibri"/>
                <w:spacing w:val="-1"/>
                <w:position w:val="1"/>
              </w:rPr>
              <w:t>1</w:t>
            </w:r>
            <w:r>
              <w:rPr>
                <w:rFonts w:cs="Calibri"/>
                <w:spacing w:val="1"/>
                <w:position w:val="1"/>
              </w:rPr>
              <w:t>985</w:t>
            </w:r>
            <w:proofErr w:type="gramEnd"/>
            <w:r>
              <w:rPr>
                <w:rFonts w:cs="Calibri"/>
                <w:position w:val="1"/>
              </w:rPr>
              <w:t>.</w:t>
            </w:r>
          </w:p>
        </w:tc>
      </w:tr>
      <w:tr w:rsidR="008C56A6" w:rsidRPr="00584FA0" w:rsidTr="008C56A6">
        <w:tc>
          <w:tcPr>
            <w:tcW w:w="2420" w:type="dxa"/>
          </w:tcPr>
          <w:p w:rsidR="008C56A6" w:rsidRPr="00584FA0" w:rsidRDefault="008C56A6" w:rsidP="00C959BB">
            <w:pPr>
              <w:pStyle w:val="NoSpacing"/>
              <w:rPr>
                <w:b/>
                <w:sz w:val="22"/>
                <w:szCs w:val="22"/>
              </w:rPr>
            </w:pPr>
            <w:r w:rsidRPr="00584FA0">
              <w:rPr>
                <w:b/>
                <w:sz w:val="22"/>
                <w:szCs w:val="22"/>
              </w:rPr>
              <w:t xml:space="preserve">Additional Literature </w:t>
            </w:r>
          </w:p>
        </w:tc>
        <w:tc>
          <w:tcPr>
            <w:tcW w:w="6508" w:type="dxa"/>
            <w:gridSpan w:val="5"/>
          </w:tcPr>
          <w:p w:rsidR="008C56A6" w:rsidRDefault="008C56A6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cs="Calibri"/>
              </w:rPr>
            </w:pPr>
            <w:proofErr w:type="spellStart"/>
            <w:r>
              <w:rPr>
                <w:rFonts w:cs="Calibri"/>
                <w:spacing w:val="1"/>
                <w:position w:val="1"/>
              </w:rPr>
              <w:t>Dr</w:t>
            </w:r>
            <w:r>
              <w:rPr>
                <w:rFonts w:cs="Calibri"/>
                <w:position w:val="1"/>
              </w:rPr>
              <w:t>.</w:t>
            </w:r>
            <w:r>
              <w:rPr>
                <w:rFonts w:cs="Calibri"/>
                <w:spacing w:val="-1"/>
                <w:position w:val="1"/>
              </w:rPr>
              <w:t>D</w:t>
            </w:r>
            <w:r>
              <w:rPr>
                <w:rFonts w:cs="Calibri"/>
                <w:spacing w:val="1"/>
                <w:position w:val="1"/>
              </w:rPr>
              <w:t>h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1"/>
                <w:position w:val="1"/>
              </w:rPr>
              <w:t>m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-1"/>
                <w:position w:val="1"/>
              </w:rPr>
              <w:t>t</w:t>
            </w:r>
            <w:r>
              <w:rPr>
                <w:rFonts w:cs="Calibri"/>
                <w:spacing w:val="1"/>
                <w:position w:val="1"/>
              </w:rPr>
              <w:t>ë</w:t>
            </w:r>
            <w:r>
              <w:rPr>
                <w:rFonts w:cs="Calibri"/>
                <w:position w:val="1"/>
              </w:rPr>
              <w:t>rHa</w:t>
            </w:r>
            <w:r>
              <w:rPr>
                <w:rFonts w:cs="Calibri"/>
                <w:spacing w:val="-1"/>
                <w:position w:val="1"/>
              </w:rPr>
              <w:t>x</w:t>
            </w:r>
            <w:r>
              <w:rPr>
                <w:rFonts w:cs="Calibri"/>
                <w:spacing w:val="1"/>
                <w:position w:val="1"/>
              </w:rPr>
              <w:t>h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1"/>
                <w:position w:val="1"/>
              </w:rPr>
              <w:t>m</w:t>
            </w:r>
            <w:r>
              <w:rPr>
                <w:rFonts w:cs="Calibri"/>
                <w:spacing w:val="-2"/>
                <w:position w:val="1"/>
              </w:rPr>
              <w:t>i</w:t>
            </w:r>
            <w:r>
              <w:rPr>
                <w:rFonts w:cs="Calibri"/>
                <w:spacing w:val="1"/>
                <w:position w:val="1"/>
              </w:rPr>
              <w:t>h</w:t>
            </w:r>
            <w:r>
              <w:rPr>
                <w:rFonts w:cs="Calibri"/>
                <w:position w:val="1"/>
              </w:rPr>
              <w:t>al</w:t>
            </w:r>
            <w:r>
              <w:rPr>
                <w:rFonts w:cs="Calibri"/>
                <w:spacing w:val="-2"/>
                <w:position w:val="1"/>
              </w:rPr>
              <w:t>i</w:t>
            </w:r>
            <w:r>
              <w:rPr>
                <w:rFonts w:cs="Calibri"/>
                <w:position w:val="1"/>
              </w:rPr>
              <w:t>,</w:t>
            </w:r>
            <w:r>
              <w:rPr>
                <w:rFonts w:cs="Calibri"/>
                <w:spacing w:val="1"/>
                <w:position w:val="1"/>
              </w:rPr>
              <w:t>Te</w:t>
            </w:r>
            <w:r>
              <w:rPr>
                <w:rFonts w:cs="Calibri"/>
                <w:spacing w:val="-1"/>
                <w:position w:val="1"/>
              </w:rPr>
              <w:t>k</w:t>
            </w:r>
            <w:r>
              <w:rPr>
                <w:rFonts w:cs="Calibri"/>
                <w:spacing w:val="1"/>
                <w:position w:val="1"/>
              </w:rPr>
              <w:t>no</w:t>
            </w:r>
            <w:r>
              <w:rPr>
                <w:rFonts w:cs="Calibri"/>
                <w:spacing w:val="-2"/>
                <w:position w:val="1"/>
              </w:rPr>
              <w:t>l</w:t>
            </w:r>
            <w:r>
              <w:rPr>
                <w:rFonts w:cs="Calibri"/>
                <w:spacing w:val="1"/>
                <w:position w:val="1"/>
              </w:rPr>
              <w:t>o</w:t>
            </w:r>
            <w:r>
              <w:rPr>
                <w:rFonts w:cs="Calibri"/>
                <w:position w:val="1"/>
              </w:rPr>
              <w:t>gjiaKi</w:t>
            </w:r>
            <w:r>
              <w:rPr>
                <w:rFonts w:cs="Calibri"/>
                <w:spacing w:val="1"/>
                <w:position w:val="1"/>
              </w:rPr>
              <w:t>m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-1"/>
                <w:position w:val="1"/>
              </w:rPr>
              <w:t>k</w:t>
            </w:r>
            <w:r>
              <w:rPr>
                <w:rFonts w:cs="Calibri"/>
                <w:position w:val="1"/>
              </w:rPr>
              <w:t>eI</w:t>
            </w:r>
            <w:r>
              <w:rPr>
                <w:rFonts w:cs="Calibri"/>
                <w:spacing w:val="-1"/>
                <w:position w:val="1"/>
              </w:rPr>
              <w:t>dh</w:t>
            </w:r>
            <w:r>
              <w:rPr>
                <w:rFonts w:cs="Calibri"/>
                <w:position w:val="1"/>
              </w:rPr>
              <w:t>e</w:t>
            </w:r>
            <w:proofErr w:type="spellEnd"/>
          </w:p>
          <w:p w:rsidR="008C56A6" w:rsidRDefault="008C56A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</w:rPr>
            </w:pPr>
            <w:r>
              <w:rPr>
                <w:rFonts w:cs="Calibri"/>
              </w:rPr>
              <w:t>II,</w:t>
            </w:r>
            <w:r>
              <w:rPr>
                <w:rFonts w:cs="Calibri"/>
                <w:spacing w:val="1"/>
              </w:rPr>
              <w:t xml:space="preserve"> T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1"/>
              </w:rPr>
              <w:t>r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ë</w:t>
            </w:r>
            <w:r>
              <w:rPr>
                <w:rFonts w:cs="Calibri"/>
                <w:spacing w:val="-1"/>
              </w:rPr>
              <w:t>1</w:t>
            </w:r>
            <w:r>
              <w:rPr>
                <w:rFonts w:cs="Calibri"/>
                <w:spacing w:val="1"/>
              </w:rPr>
              <w:t>992</w:t>
            </w:r>
            <w:r>
              <w:rPr>
                <w:rFonts w:cs="Calibri"/>
              </w:rPr>
              <w:t>.</w:t>
            </w:r>
          </w:p>
          <w:p w:rsidR="002303FE" w:rsidRDefault="002303FE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</w:rPr>
            </w:pPr>
          </w:p>
          <w:p w:rsidR="002303FE" w:rsidRDefault="002303F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</w:tbl>
    <w:p w:rsidR="00462786" w:rsidRPr="00584FA0" w:rsidRDefault="00462786" w:rsidP="00462786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118"/>
        <w:gridCol w:w="6210"/>
      </w:tblGrid>
      <w:tr w:rsidR="00462786" w:rsidRPr="00584FA0" w:rsidTr="00C959BB">
        <w:tc>
          <w:tcPr>
            <w:tcW w:w="8928" w:type="dxa"/>
            <w:gridSpan w:val="3"/>
            <w:shd w:val="clear" w:color="auto" w:fill="B8CCE4"/>
          </w:tcPr>
          <w:p w:rsidR="00462786" w:rsidRPr="00584FA0" w:rsidRDefault="00462786" w:rsidP="00C959BB">
            <w:pPr>
              <w:rPr>
                <w:b/>
              </w:rPr>
            </w:pPr>
            <w:r w:rsidRPr="00584FA0">
              <w:rPr>
                <w:b/>
                <w:sz w:val="22"/>
                <w:szCs w:val="22"/>
              </w:rPr>
              <w:lastRenderedPageBreak/>
              <w:t>Designed study plan</w:t>
            </w:r>
            <w:r>
              <w:rPr>
                <w:b/>
                <w:sz w:val="22"/>
                <w:szCs w:val="22"/>
              </w:rPr>
              <w:t xml:space="preserve"> - Lecture</w:t>
            </w:r>
            <w:r w:rsidRPr="00584FA0"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462786" w:rsidRPr="00584FA0" w:rsidTr="00C959BB">
        <w:tc>
          <w:tcPr>
            <w:tcW w:w="2718" w:type="dxa"/>
            <w:gridSpan w:val="2"/>
            <w:shd w:val="clear" w:color="auto" w:fill="B8CCE4"/>
          </w:tcPr>
          <w:p w:rsidR="00462786" w:rsidRPr="00584FA0" w:rsidRDefault="00462786" w:rsidP="00C959BB">
            <w:pPr>
              <w:rPr>
                <w:b/>
              </w:rPr>
            </w:pPr>
            <w:r w:rsidRPr="00584FA0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6210" w:type="dxa"/>
            <w:shd w:val="clear" w:color="auto" w:fill="B8CCE4"/>
          </w:tcPr>
          <w:p w:rsidR="00462786" w:rsidRPr="00584FA0" w:rsidRDefault="00462786" w:rsidP="00C959BB">
            <w:pPr>
              <w:rPr>
                <w:b/>
              </w:rPr>
            </w:pPr>
            <w:r w:rsidRPr="00584FA0">
              <w:rPr>
                <w:b/>
                <w:sz w:val="22"/>
                <w:szCs w:val="22"/>
              </w:rPr>
              <w:t>Lectures which will be held</w:t>
            </w:r>
          </w:p>
        </w:tc>
      </w:tr>
      <w:tr w:rsidR="00DA6E0B" w:rsidRPr="00584FA0" w:rsidTr="00C959BB">
        <w:tc>
          <w:tcPr>
            <w:tcW w:w="2718" w:type="dxa"/>
            <w:gridSpan w:val="2"/>
          </w:tcPr>
          <w:p w:rsidR="00DA6E0B" w:rsidRPr="00584FA0" w:rsidRDefault="00DA6E0B" w:rsidP="00C959BB">
            <w:pPr>
              <w:rPr>
                <w:b/>
                <w:i/>
              </w:rPr>
            </w:pPr>
            <w:r w:rsidRPr="00584FA0">
              <w:rPr>
                <w:b/>
                <w:i/>
                <w:sz w:val="22"/>
                <w:szCs w:val="22"/>
              </w:rPr>
              <w:t>First week:</w:t>
            </w:r>
          </w:p>
        </w:tc>
        <w:tc>
          <w:tcPr>
            <w:tcW w:w="6210" w:type="dxa"/>
          </w:tcPr>
          <w:p w:rsidR="00DA6E0B" w:rsidRPr="00FE1F4C" w:rsidRDefault="00DA6E0B" w:rsidP="00FE1F4C">
            <w:pPr>
              <w:widowControl w:val="0"/>
              <w:autoSpaceDE w:val="0"/>
              <w:autoSpaceDN w:val="0"/>
              <w:adjustRightInd w:val="0"/>
              <w:spacing w:before="1"/>
              <w:ind w:left="102" w:right="156"/>
              <w:rPr>
                <w:rFonts w:cs="Calibri"/>
              </w:rPr>
            </w:pPr>
            <w:r>
              <w:rPr>
                <w:rFonts w:cs="Calibri"/>
              </w:rPr>
              <w:t xml:space="preserve">Objective of the chemical technology. </w:t>
            </w:r>
            <w:r w:rsidR="00CA4B0B">
              <w:rPr>
                <w:rFonts w:cs="Calibri"/>
              </w:rPr>
              <w:t xml:space="preserve">Raw materials in the chemical industry. Technological schemes of </w:t>
            </w:r>
            <w:r w:rsidR="00D23EBB">
              <w:rPr>
                <w:rFonts w:cs="Calibri"/>
              </w:rPr>
              <w:t>technological chemical processes.</w:t>
            </w:r>
          </w:p>
        </w:tc>
      </w:tr>
      <w:tr w:rsidR="00DA6E0B" w:rsidRPr="00584FA0" w:rsidTr="00C959BB">
        <w:tc>
          <w:tcPr>
            <w:tcW w:w="2718" w:type="dxa"/>
            <w:gridSpan w:val="2"/>
          </w:tcPr>
          <w:p w:rsidR="00DA6E0B" w:rsidRPr="00584FA0" w:rsidRDefault="00DA6E0B" w:rsidP="00C959BB">
            <w:pPr>
              <w:rPr>
                <w:b/>
                <w:i/>
              </w:rPr>
            </w:pPr>
            <w:r w:rsidRPr="00584FA0">
              <w:rPr>
                <w:b/>
                <w:i/>
                <w:sz w:val="22"/>
                <w:szCs w:val="22"/>
              </w:rPr>
              <w:t>Second  week:</w:t>
            </w:r>
          </w:p>
        </w:tc>
        <w:tc>
          <w:tcPr>
            <w:tcW w:w="6210" w:type="dxa"/>
          </w:tcPr>
          <w:p w:rsidR="00DA6E0B" w:rsidRPr="003E3F8E" w:rsidRDefault="00EE4263" w:rsidP="003E3F8E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 xml:space="preserve">Fuels. Heat regeneration. Gasification of solid fuels. </w:t>
            </w:r>
            <w:r w:rsidR="009213B9">
              <w:rPr>
                <w:rFonts w:cs="Calibri"/>
                <w:position w:val="1"/>
              </w:rPr>
              <w:t>Plants for the combustion of solid fuels.</w:t>
            </w:r>
          </w:p>
        </w:tc>
      </w:tr>
      <w:tr w:rsidR="00DA6E0B" w:rsidRPr="00584FA0" w:rsidTr="00C959BB">
        <w:tc>
          <w:tcPr>
            <w:tcW w:w="2718" w:type="dxa"/>
            <w:gridSpan w:val="2"/>
          </w:tcPr>
          <w:p w:rsidR="00DA6E0B" w:rsidRPr="00584FA0" w:rsidRDefault="00DA6E0B" w:rsidP="00C959BB">
            <w:pPr>
              <w:rPr>
                <w:b/>
                <w:i/>
              </w:rPr>
            </w:pPr>
            <w:r w:rsidRPr="00584FA0">
              <w:rPr>
                <w:b/>
                <w:i/>
                <w:sz w:val="22"/>
                <w:szCs w:val="22"/>
              </w:rPr>
              <w:t>Third  week:</w:t>
            </w:r>
          </w:p>
        </w:tc>
        <w:tc>
          <w:tcPr>
            <w:tcW w:w="6210" w:type="dxa"/>
          </w:tcPr>
          <w:p w:rsidR="00DA6E0B" w:rsidRPr="00F54D25" w:rsidRDefault="008E27B2" w:rsidP="00F54D25">
            <w:pPr>
              <w:widowControl w:val="0"/>
              <w:autoSpaceDE w:val="0"/>
              <w:autoSpaceDN w:val="0"/>
              <w:adjustRightInd w:val="0"/>
              <w:spacing w:before="1"/>
              <w:ind w:left="102" w:right="203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>Hydraulic and non-hydraulic (air-based)</w:t>
            </w:r>
            <w:r w:rsidR="00120DC0">
              <w:rPr>
                <w:rFonts w:cs="Calibri"/>
                <w:spacing w:val="1"/>
              </w:rPr>
              <w:t xml:space="preserve"> adhesive materials. </w:t>
            </w:r>
            <w:r w:rsidR="00433974">
              <w:rPr>
                <w:rFonts w:cs="Calibri"/>
                <w:spacing w:val="1"/>
              </w:rPr>
              <w:t xml:space="preserve">Limestone and gypsum. </w:t>
            </w:r>
            <w:r w:rsidR="001C29EC">
              <w:rPr>
                <w:rFonts w:cs="Calibri"/>
                <w:spacing w:val="1"/>
              </w:rPr>
              <w:t xml:space="preserve">Cement. Ceramics. Porcelain. </w:t>
            </w:r>
            <w:r w:rsidR="000B3DC1">
              <w:rPr>
                <w:rFonts w:cs="Calibri"/>
                <w:spacing w:val="1"/>
              </w:rPr>
              <w:t>Tiles. Fire-resistant materials.</w:t>
            </w:r>
          </w:p>
        </w:tc>
      </w:tr>
      <w:tr w:rsidR="00DA6E0B" w:rsidRPr="00584FA0" w:rsidTr="00C959BB">
        <w:tc>
          <w:tcPr>
            <w:tcW w:w="2718" w:type="dxa"/>
            <w:gridSpan w:val="2"/>
          </w:tcPr>
          <w:p w:rsidR="00DA6E0B" w:rsidRPr="00584FA0" w:rsidRDefault="00DA6E0B" w:rsidP="00C959BB">
            <w:pPr>
              <w:rPr>
                <w:b/>
                <w:i/>
              </w:rPr>
            </w:pPr>
            <w:r w:rsidRPr="00584FA0">
              <w:rPr>
                <w:b/>
                <w:i/>
                <w:sz w:val="22"/>
                <w:szCs w:val="22"/>
              </w:rPr>
              <w:t>Fourth  week:</w:t>
            </w:r>
          </w:p>
        </w:tc>
        <w:tc>
          <w:tcPr>
            <w:tcW w:w="6210" w:type="dxa"/>
          </w:tcPr>
          <w:p w:rsidR="00DA6E0B" w:rsidRPr="00B36A1D" w:rsidRDefault="00DA6E0B" w:rsidP="00B36A1D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2"/>
                <w:position w:val="1"/>
              </w:rPr>
              <w:t>M</w:t>
            </w:r>
            <w:r>
              <w:rPr>
                <w:rFonts w:cs="Calibri"/>
                <w:spacing w:val="1"/>
                <w:position w:val="1"/>
              </w:rPr>
              <w:t>et</w:t>
            </w:r>
            <w:r>
              <w:rPr>
                <w:rFonts w:cs="Calibri"/>
                <w:position w:val="1"/>
              </w:rPr>
              <w:t>a</w:t>
            </w:r>
            <w:r>
              <w:rPr>
                <w:rFonts w:cs="Calibri"/>
                <w:spacing w:val="-2"/>
                <w:position w:val="1"/>
              </w:rPr>
              <w:t>l</w:t>
            </w:r>
            <w:r w:rsidR="00595F77">
              <w:rPr>
                <w:rFonts w:cs="Calibri"/>
                <w:spacing w:val="1"/>
                <w:position w:val="1"/>
              </w:rPr>
              <w:t>lurgy.</w:t>
            </w:r>
            <w:r w:rsidR="00B36A1D">
              <w:rPr>
                <w:rFonts w:cs="Calibri"/>
                <w:spacing w:val="1"/>
                <w:position w:val="1"/>
              </w:rPr>
              <w:t xml:space="preserve"> Methods for metal production. Wrought iron. Raw material. Wrought iron production in furnace. Steel. Ferronickel, raw material, production and usage.</w:t>
            </w:r>
          </w:p>
        </w:tc>
      </w:tr>
      <w:tr w:rsidR="00DA6E0B" w:rsidRPr="00584FA0" w:rsidTr="00C959BB">
        <w:tc>
          <w:tcPr>
            <w:tcW w:w="2718" w:type="dxa"/>
            <w:gridSpan w:val="2"/>
          </w:tcPr>
          <w:p w:rsidR="00DA6E0B" w:rsidRPr="00584FA0" w:rsidRDefault="00DA6E0B" w:rsidP="00C959BB">
            <w:pPr>
              <w:rPr>
                <w:b/>
                <w:i/>
              </w:rPr>
            </w:pPr>
            <w:r w:rsidRPr="00584FA0">
              <w:rPr>
                <w:b/>
                <w:i/>
                <w:sz w:val="22"/>
                <w:szCs w:val="22"/>
              </w:rPr>
              <w:t>Fifth  week:</w:t>
            </w:r>
          </w:p>
        </w:tc>
        <w:tc>
          <w:tcPr>
            <w:tcW w:w="6210" w:type="dxa"/>
          </w:tcPr>
          <w:p w:rsidR="00DA6E0B" w:rsidRDefault="004C7157" w:rsidP="00DA6260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</w:pPr>
            <w:r>
              <w:rPr>
                <w:rFonts w:cs="Calibri"/>
                <w:spacing w:val="-1"/>
                <w:position w:val="1"/>
              </w:rPr>
              <w:t>Copper. Methods of production. Properties and usage. Alloys of copper. Lead. Methods of production.</w:t>
            </w:r>
          </w:p>
        </w:tc>
      </w:tr>
      <w:tr w:rsidR="00DA6E0B" w:rsidRPr="00584FA0" w:rsidTr="00C959BB">
        <w:trPr>
          <w:trHeight w:val="275"/>
        </w:trPr>
        <w:tc>
          <w:tcPr>
            <w:tcW w:w="2718" w:type="dxa"/>
            <w:gridSpan w:val="2"/>
          </w:tcPr>
          <w:p w:rsidR="00DA6E0B" w:rsidRPr="00584FA0" w:rsidRDefault="00DA6E0B" w:rsidP="00C959BB">
            <w:pPr>
              <w:rPr>
                <w:b/>
                <w:i/>
              </w:rPr>
            </w:pPr>
            <w:r w:rsidRPr="00584FA0">
              <w:rPr>
                <w:b/>
                <w:i/>
                <w:sz w:val="22"/>
                <w:szCs w:val="22"/>
              </w:rPr>
              <w:t>Sixth  week:</w:t>
            </w:r>
          </w:p>
        </w:tc>
        <w:tc>
          <w:tcPr>
            <w:tcW w:w="6210" w:type="dxa"/>
          </w:tcPr>
          <w:p w:rsidR="00DA6E0B" w:rsidRPr="00892336" w:rsidRDefault="00DA6E0B" w:rsidP="00892336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Z</w:t>
            </w:r>
            <w:r>
              <w:rPr>
                <w:rFonts w:cs="Calibri"/>
                <w:position w:val="1"/>
              </w:rPr>
              <w:t>i</w:t>
            </w:r>
            <w:r>
              <w:rPr>
                <w:rFonts w:cs="Calibri"/>
                <w:spacing w:val="1"/>
                <w:position w:val="1"/>
              </w:rPr>
              <w:t>n</w:t>
            </w:r>
            <w:r w:rsidR="000B5504">
              <w:rPr>
                <w:rFonts w:cs="Calibri"/>
                <w:spacing w:val="1"/>
                <w:position w:val="1"/>
              </w:rPr>
              <w:t>c. Methods of production. Properties. Usage. Aluminum. Raw material. Melted aluminum production</w:t>
            </w:r>
            <w:r w:rsidR="00892336">
              <w:rPr>
                <w:rFonts w:cs="Calibri"/>
                <w:spacing w:val="1"/>
                <w:position w:val="1"/>
              </w:rPr>
              <w:t xml:space="preserve"> from aluminum oxide. Aluminum usage.</w:t>
            </w:r>
          </w:p>
        </w:tc>
      </w:tr>
      <w:tr w:rsidR="00DA6E0B" w:rsidRPr="00584FA0" w:rsidTr="00C959BB">
        <w:tc>
          <w:tcPr>
            <w:tcW w:w="2718" w:type="dxa"/>
            <w:gridSpan w:val="2"/>
          </w:tcPr>
          <w:p w:rsidR="00DA6E0B" w:rsidRPr="00584FA0" w:rsidRDefault="00DA6E0B" w:rsidP="00C959BB">
            <w:pPr>
              <w:rPr>
                <w:b/>
                <w:i/>
              </w:rPr>
            </w:pPr>
            <w:r w:rsidRPr="00584FA0">
              <w:rPr>
                <w:b/>
                <w:i/>
                <w:sz w:val="22"/>
                <w:szCs w:val="22"/>
              </w:rPr>
              <w:t>Seventh  week:</w:t>
            </w:r>
          </w:p>
        </w:tc>
        <w:tc>
          <w:tcPr>
            <w:tcW w:w="6210" w:type="dxa"/>
          </w:tcPr>
          <w:p w:rsidR="00DA6E0B" w:rsidRPr="00E31AA1" w:rsidRDefault="00E31AA1" w:rsidP="00E31AA1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Inorganic chemical technology. Technical (industrial) gases. Acids. Sulfuric acid. Raw material.</w:t>
            </w:r>
          </w:p>
        </w:tc>
      </w:tr>
      <w:tr w:rsidR="00DA6E0B" w:rsidRPr="00584FA0" w:rsidTr="00C959BB">
        <w:trPr>
          <w:trHeight w:val="347"/>
        </w:trPr>
        <w:tc>
          <w:tcPr>
            <w:tcW w:w="2718" w:type="dxa"/>
            <w:gridSpan w:val="2"/>
          </w:tcPr>
          <w:p w:rsidR="00DA6E0B" w:rsidRPr="00584FA0" w:rsidRDefault="00DA6E0B" w:rsidP="00C959BB">
            <w:pPr>
              <w:rPr>
                <w:b/>
                <w:i/>
              </w:rPr>
            </w:pPr>
            <w:r w:rsidRPr="00584FA0">
              <w:rPr>
                <w:b/>
                <w:i/>
                <w:sz w:val="22"/>
                <w:szCs w:val="22"/>
              </w:rPr>
              <w:t>Eighth  week:</w:t>
            </w:r>
          </w:p>
        </w:tc>
        <w:tc>
          <w:tcPr>
            <w:tcW w:w="6210" w:type="dxa"/>
          </w:tcPr>
          <w:p w:rsidR="00DA6E0B" w:rsidRDefault="00BE1224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First midterm exam</w:t>
            </w:r>
          </w:p>
        </w:tc>
      </w:tr>
      <w:tr w:rsidR="00DA6E0B" w:rsidRPr="00584FA0" w:rsidTr="00C959BB">
        <w:tc>
          <w:tcPr>
            <w:tcW w:w="2718" w:type="dxa"/>
            <w:gridSpan w:val="2"/>
          </w:tcPr>
          <w:p w:rsidR="00DA6E0B" w:rsidRPr="00584FA0" w:rsidRDefault="00DA6E0B" w:rsidP="00C959BB">
            <w:pPr>
              <w:rPr>
                <w:b/>
                <w:i/>
              </w:rPr>
            </w:pPr>
            <w:r w:rsidRPr="00584FA0">
              <w:rPr>
                <w:b/>
                <w:i/>
                <w:sz w:val="22"/>
                <w:szCs w:val="22"/>
              </w:rPr>
              <w:t>Ninth  week:</w:t>
            </w:r>
          </w:p>
        </w:tc>
        <w:tc>
          <w:tcPr>
            <w:tcW w:w="6210" w:type="dxa"/>
          </w:tcPr>
          <w:p w:rsidR="00DA6E0B" w:rsidRPr="00F71743" w:rsidRDefault="00BE1224" w:rsidP="00F71743">
            <w:pPr>
              <w:widowControl w:val="0"/>
              <w:autoSpaceDE w:val="0"/>
              <w:autoSpaceDN w:val="0"/>
              <w:adjustRightInd w:val="0"/>
              <w:spacing w:before="1"/>
              <w:ind w:left="102" w:right="169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 xml:space="preserve">Nitric acid. Nitric </w:t>
            </w:r>
            <w:r w:rsidR="00F71743">
              <w:rPr>
                <w:rFonts w:cs="Calibri"/>
                <w:spacing w:val="1"/>
              </w:rPr>
              <w:t>acid production from ammonium. Hydrochloric acid. Hydrochloric acid production from hydrogen and chlorine.</w:t>
            </w:r>
          </w:p>
        </w:tc>
      </w:tr>
      <w:tr w:rsidR="00DA6E0B" w:rsidRPr="00584FA0" w:rsidTr="00C959BB">
        <w:tc>
          <w:tcPr>
            <w:tcW w:w="2718" w:type="dxa"/>
            <w:gridSpan w:val="2"/>
          </w:tcPr>
          <w:p w:rsidR="00DA6E0B" w:rsidRPr="00584FA0" w:rsidRDefault="00DA6E0B" w:rsidP="00C959BB">
            <w:pPr>
              <w:ind w:left="720" w:hanging="720"/>
              <w:rPr>
                <w:b/>
                <w:i/>
              </w:rPr>
            </w:pPr>
            <w:r w:rsidRPr="00584FA0">
              <w:rPr>
                <w:b/>
                <w:i/>
                <w:sz w:val="22"/>
                <w:szCs w:val="22"/>
              </w:rPr>
              <w:t>Tenth  week:</w:t>
            </w:r>
          </w:p>
        </w:tc>
        <w:tc>
          <w:tcPr>
            <w:tcW w:w="6210" w:type="dxa"/>
          </w:tcPr>
          <w:p w:rsidR="00DA6E0B" w:rsidRPr="00FC1ACD" w:rsidRDefault="00DA6E0B" w:rsidP="00FC1ACD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cs="Calibri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A</w:t>
            </w:r>
            <w:r>
              <w:rPr>
                <w:rFonts w:cs="Calibri"/>
                <w:position w:val="1"/>
              </w:rPr>
              <w:t>l</w:t>
            </w:r>
            <w:r>
              <w:rPr>
                <w:rFonts w:cs="Calibri"/>
                <w:spacing w:val="-1"/>
                <w:position w:val="1"/>
              </w:rPr>
              <w:t>k</w:t>
            </w:r>
            <w:r>
              <w:rPr>
                <w:rFonts w:cs="Calibri"/>
                <w:position w:val="1"/>
              </w:rPr>
              <w:t>ali</w:t>
            </w:r>
            <w:r w:rsidR="00FC1ACD">
              <w:rPr>
                <w:rFonts w:cs="Calibri"/>
                <w:position w:val="1"/>
              </w:rPr>
              <w:t>s. Sodium carbonate. Sodium hydroxide. Methods of production. Usage.</w:t>
            </w:r>
          </w:p>
        </w:tc>
      </w:tr>
      <w:tr w:rsidR="00DA6E0B" w:rsidRPr="00584FA0" w:rsidTr="00C959BB">
        <w:tc>
          <w:tcPr>
            <w:tcW w:w="2718" w:type="dxa"/>
            <w:gridSpan w:val="2"/>
          </w:tcPr>
          <w:p w:rsidR="00DA6E0B" w:rsidRPr="00584FA0" w:rsidRDefault="00DA6E0B" w:rsidP="00C959BB">
            <w:pPr>
              <w:rPr>
                <w:b/>
                <w:i/>
              </w:rPr>
            </w:pPr>
            <w:r w:rsidRPr="00584FA0">
              <w:rPr>
                <w:b/>
                <w:i/>
                <w:sz w:val="22"/>
                <w:szCs w:val="22"/>
              </w:rPr>
              <w:t>Eleventh  week:</w:t>
            </w:r>
          </w:p>
        </w:tc>
        <w:tc>
          <w:tcPr>
            <w:tcW w:w="6210" w:type="dxa"/>
          </w:tcPr>
          <w:p w:rsidR="00DA6E0B" w:rsidRPr="001848E4" w:rsidRDefault="001848E4" w:rsidP="001848E4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Mineral artificial fertilizers. Nitrogenous fertilizers. Phosphoric fertilizers. Potassium fertilizers. Mixed (complex) fertilizers.</w:t>
            </w:r>
          </w:p>
        </w:tc>
      </w:tr>
      <w:tr w:rsidR="00DA6E0B" w:rsidRPr="00584FA0" w:rsidTr="00C959BB">
        <w:tc>
          <w:tcPr>
            <w:tcW w:w="2718" w:type="dxa"/>
            <w:gridSpan w:val="2"/>
          </w:tcPr>
          <w:p w:rsidR="00DA6E0B" w:rsidRPr="00584FA0" w:rsidRDefault="00DA6E0B" w:rsidP="00C959BB">
            <w:pPr>
              <w:rPr>
                <w:b/>
                <w:i/>
              </w:rPr>
            </w:pPr>
            <w:r w:rsidRPr="00584FA0">
              <w:rPr>
                <w:b/>
                <w:i/>
                <w:sz w:val="22"/>
                <w:szCs w:val="22"/>
              </w:rPr>
              <w:t>Twelfth  week:</w:t>
            </w:r>
          </w:p>
        </w:tc>
        <w:tc>
          <w:tcPr>
            <w:tcW w:w="6210" w:type="dxa"/>
          </w:tcPr>
          <w:p w:rsidR="00DA6E0B" w:rsidRPr="00E2395A" w:rsidRDefault="00E2395A" w:rsidP="00E2395A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Chemical organic industry and similar fields. Oil. Distillation. Oil derivatives.</w:t>
            </w:r>
          </w:p>
        </w:tc>
      </w:tr>
      <w:tr w:rsidR="00DA6E0B" w:rsidRPr="00584FA0" w:rsidTr="00C959BB">
        <w:tc>
          <w:tcPr>
            <w:tcW w:w="2718" w:type="dxa"/>
            <w:gridSpan w:val="2"/>
          </w:tcPr>
          <w:p w:rsidR="00DA6E0B" w:rsidRPr="00584FA0" w:rsidRDefault="00DA6E0B" w:rsidP="00C959BB">
            <w:pPr>
              <w:rPr>
                <w:b/>
                <w:i/>
              </w:rPr>
            </w:pPr>
            <w:r w:rsidRPr="00584FA0">
              <w:rPr>
                <w:b/>
                <w:i/>
                <w:sz w:val="22"/>
                <w:szCs w:val="22"/>
              </w:rPr>
              <w:t>Thirteenth  week:</w:t>
            </w:r>
          </w:p>
        </w:tc>
        <w:tc>
          <w:tcPr>
            <w:tcW w:w="6210" w:type="dxa"/>
          </w:tcPr>
          <w:p w:rsidR="00DA6E0B" w:rsidRDefault="00E2395A" w:rsidP="00E2395A">
            <w:pPr>
              <w:widowControl w:val="0"/>
              <w:autoSpaceDE w:val="0"/>
              <w:autoSpaceDN w:val="0"/>
              <w:adjustRightInd w:val="0"/>
              <w:ind w:left="102" w:right="100"/>
            </w:pPr>
            <w:r>
              <w:rPr>
                <w:rFonts w:cs="Calibri"/>
                <w:spacing w:val="1"/>
              </w:rPr>
              <w:t>Mechanic and chemical wood processing. Technical cellulose. Paper production.</w:t>
            </w:r>
          </w:p>
        </w:tc>
      </w:tr>
      <w:tr w:rsidR="00DA6E0B" w:rsidRPr="00584FA0" w:rsidTr="00C959BB">
        <w:trPr>
          <w:trHeight w:val="350"/>
        </w:trPr>
        <w:tc>
          <w:tcPr>
            <w:tcW w:w="2718" w:type="dxa"/>
            <w:gridSpan w:val="2"/>
          </w:tcPr>
          <w:p w:rsidR="00DA6E0B" w:rsidRPr="00584FA0" w:rsidRDefault="00DA6E0B" w:rsidP="00C959BB">
            <w:pPr>
              <w:rPr>
                <w:b/>
                <w:i/>
              </w:rPr>
            </w:pPr>
            <w:r w:rsidRPr="00584FA0">
              <w:rPr>
                <w:b/>
                <w:i/>
                <w:sz w:val="22"/>
                <w:szCs w:val="22"/>
              </w:rPr>
              <w:t>Fourteenth  week:</w:t>
            </w:r>
          </w:p>
        </w:tc>
        <w:tc>
          <w:tcPr>
            <w:tcW w:w="6210" w:type="dxa"/>
          </w:tcPr>
          <w:p w:rsidR="00DA6E0B" w:rsidRDefault="00DD2CA6">
            <w:pPr>
              <w:widowControl w:val="0"/>
              <w:autoSpaceDE w:val="0"/>
              <w:autoSpaceDN w:val="0"/>
              <w:adjustRightInd w:val="0"/>
              <w:ind w:left="102" w:right="100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>Second midterm exam</w:t>
            </w:r>
          </w:p>
        </w:tc>
      </w:tr>
      <w:tr w:rsidR="00DA6E0B" w:rsidRPr="00584FA0" w:rsidTr="00C959BB">
        <w:tc>
          <w:tcPr>
            <w:tcW w:w="2718" w:type="dxa"/>
            <w:gridSpan w:val="2"/>
          </w:tcPr>
          <w:p w:rsidR="00DA6E0B" w:rsidRPr="00584FA0" w:rsidRDefault="00DA6E0B" w:rsidP="00C959BB">
            <w:pPr>
              <w:rPr>
                <w:b/>
                <w:i/>
              </w:rPr>
            </w:pPr>
            <w:r w:rsidRPr="00584FA0">
              <w:rPr>
                <w:b/>
                <w:i/>
                <w:sz w:val="22"/>
                <w:szCs w:val="22"/>
              </w:rPr>
              <w:t>Fifteenth  week:</w:t>
            </w:r>
          </w:p>
        </w:tc>
        <w:tc>
          <w:tcPr>
            <w:tcW w:w="6210" w:type="dxa"/>
          </w:tcPr>
          <w:p w:rsidR="00DA6E0B" w:rsidRPr="008E0E9E" w:rsidRDefault="00DD2CA6" w:rsidP="008E0E9E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 xml:space="preserve">Sugar production. </w:t>
            </w:r>
            <w:r w:rsidR="00E63101">
              <w:rPr>
                <w:rFonts w:cs="Calibri"/>
                <w:position w:val="1"/>
              </w:rPr>
              <w:t xml:space="preserve">Starch. </w:t>
            </w:r>
            <w:r w:rsidR="008E0E9E">
              <w:rPr>
                <w:rFonts w:cs="Calibri"/>
                <w:position w:val="1"/>
              </w:rPr>
              <w:t>Starch production from potatoes and corn. Fermentation industry. Beer and wine. Soaps and detergents.</w:t>
            </w:r>
          </w:p>
        </w:tc>
      </w:tr>
      <w:tr w:rsidR="00462786" w:rsidRPr="00584FA0" w:rsidTr="00C959BB">
        <w:tc>
          <w:tcPr>
            <w:tcW w:w="8928" w:type="dxa"/>
            <w:gridSpan w:val="3"/>
            <w:shd w:val="clear" w:color="auto" w:fill="B8CCE4"/>
          </w:tcPr>
          <w:p w:rsidR="00462786" w:rsidRPr="00584FA0" w:rsidRDefault="00462786" w:rsidP="00C959BB">
            <w:pPr>
              <w:rPr>
                <w:b/>
              </w:rPr>
            </w:pPr>
            <w:r w:rsidRPr="00584FA0">
              <w:rPr>
                <w:b/>
                <w:sz w:val="22"/>
                <w:szCs w:val="22"/>
              </w:rPr>
              <w:t>Designed study plan</w:t>
            </w:r>
            <w:r>
              <w:rPr>
                <w:b/>
                <w:sz w:val="22"/>
                <w:szCs w:val="22"/>
              </w:rPr>
              <w:t xml:space="preserve"> – Lab exercise</w:t>
            </w:r>
            <w:r w:rsidRPr="00584FA0"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462786" w:rsidRPr="00584FA0" w:rsidTr="00C959BB">
        <w:tc>
          <w:tcPr>
            <w:tcW w:w="600" w:type="dxa"/>
            <w:tcBorders>
              <w:right w:val="single" w:sz="4" w:space="0" w:color="auto"/>
            </w:tcBorders>
            <w:shd w:val="clear" w:color="auto" w:fill="B8CCE4"/>
          </w:tcPr>
          <w:p w:rsidR="00462786" w:rsidRPr="00584FA0" w:rsidRDefault="00462786" w:rsidP="00C959B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  <w:shd w:val="clear" w:color="auto" w:fill="B8CCE4"/>
          </w:tcPr>
          <w:p w:rsidR="00462786" w:rsidRPr="00584FA0" w:rsidRDefault="00462786" w:rsidP="00C959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Lab exercises</w:t>
            </w:r>
            <w:r w:rsidRPr="00584FA0">
              <w:rPr>
                <w:b/>
                <w:sz w:val="22"/>
                <w:szCs w:val="22"/>
              </w:rPr>
              <w:t xml:space="preserve">  which will be held</w:t>
            </w:r>
          </w:p>
        </w:tc>
      </w:tr>
      <w:tr w:rsidR="00055DC3" w:rsidRPr="00584FA0" w:rsidTr="00C959BB">
        <w:tc>
          <w:tcPr>
            <w:tcW w:w="600" w:type="dxa"/>
            <w:tcBorders>
              <w:right w:val="single" w:sz="4" w:space="0" w:color="auto"/>
            </w:tcBorders>
          </w:tcPr>
          <w:p w:rsidR="00055DC3" w:rsidRPr="00584FA0" w:rsidRDefault="00055DC3" w:rsidP="00C959B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055DC3" w:rsidRDefault="00055DC3" w:rsidP="0092562E">
            <w:pPr>
              <w:spacing w:before="100" w:beforeAutospacing="1" w:after="100" w:afterAutospacing="1" w:line="360" w:lineRule="auto"/>
            </w:pPr>
            <w:r>
              <w:rPr>
                <w:bCs/>
              </w:rPr>
              <w:t xml:space="preserve"> Water hardness determination</w:t>
            </w:r>
          </w:p>
        </w:tc>
      </w:tr>
      <w:tr w:rsidR="00055DC3" w:rsidRPr="00584FA0" w:rsidTr="00C959BB">
        <w:tc>
          <w:tcPr>
            <w:tcW w:w="600" w:type="dxa"/>
            <w:tcBorders>
              <w:right w:val="single" w:sz="4" w:space="0" w:color="auto"/>
            </w:tcBorders>
          </w:tcPr>
          <w:p w:rsidR="00055DC3" w:rsidRPr="00584FA0" w:rsidRDefault="00055DC3" w:rsidP="00C959B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055DC3" w:rsidRPr="0092562E" w:rsidRDefault="0092562E" w:rsidP="0092562E">
            <w:pPr>
              <w:spacing w:before="100" w:beforeAutospacing="1" w:after="100" w:afterAutospacing="1" w:line="360" w:lineRule="auto"/>
              <w:rPr>
                <w:bCs/>
              </w:rPr>
            </w:pPr>
            <w:r>
              <w:rPr>
                <w:bCs/>
              </w:rPr>
              <w:t>Determination of acidic number</w:t>
            </w:r>
          </w:p>
        </w:tc>
      </w:tr>
      <w:tr w:rsidR="00055DC3" w:rsidRPr="00584FA0" w:rsidTr="00C959BB">
        <w:tc>
          <w:tcPr>
            <w:tcW w:w="600" w:type="dxa"/>
            <w:tcBorders>
              <w:right w:val="single" w:sz="4" w:space="0" w:color="auto"/>
            </w:tcBorders>
          </w:tcPr>
          <w:p w:rsidR="00055DC3" w:rsidRPr="00584FA0" w:rsidRDefault="00055DC3" w:rsidP="00C959B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055DC3" w:rsidRDefault="009954EB" w:rsidP="009954EB">
            <w:pPr>
              <w:spacing w:before="100" w:beforeAutospacing="1" w:after="100" w:afterAutospacing="1" w:line="360" w:lineRule="auto"/>
            </w:pPr>
            <w:r>
              <w:rPr>
                <w:bCs/>
              </w:rPr>
              <w:t xml:space="preserve">Analysis of natural oils (determination of </w:t>
            </w:r>
            <w:proofErr w:type="spellStart"/>
            <w:r>
              <w:rPr>
                <w:bCs/>
              </w:rPr>
              <w:t>iodic</w:t>
            </w:r>
            <w:proofErr w:type="spellEnd"/>
            <w:r>
              <w:rPr>
                <w:bCs/>
              </w:rPr>
              <w:t xml:space="preserve"> number)</w:t>
            </w:r>
          </w:p>
        </w:tc>
      </w:tr>
      <w:tr w:rsidR="00055DC3" w:rsidRPr="00584FA0" w:rsidTr="00C959BB">
        <w:tc>
          <w:tcPr>
            <w:tcW w:w="600" w:type="dxa"/>
            <w:tcBorders>
              <w:right w:val="single" w:sz="4" w:space="0" w:color="auto"/>
            </w:tcBorders>
          </w:tcPr>
          <w:p w:rsidR="00055DC3" w:rsidRPr="00584FA0" w:rsidRDefault="00055DC3" w:rsidP="00C959B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4.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055DC3" w:rsidRDefault="00671DDC" w:rsidP="00671DDC">
            <w:pPr>
              <w:spacing w:before="100" w:beforeAutospacing="1" w:after="100" w:afterAutospacing="1" w:line="360" w:lineRule="auto"/>
            </w:pPr>
            <w:r>
              <w:rPr>
                <w:bCs/>
              </w:rPr>
              <w:t xml:space="preserve">Determination of </w:t>
            </w:r>
            <w:proofErr w:type="spellStart"/>
            <w:r>
              <w:rPr>
                <w:bCs/>
              </w:rPr>
              <w:t>saponification</w:t>
            </w:r>
            <w:proofErr w:type="spellEnd"/>
            <w:r>
              <w:rPr>
                <w:bCs/>
              </w:rPr>
              <w:t xml:space="preserve"> number</w:t>
            </w:r>
          </w:p>
        </w:tc>
      </w:tr>
      <w:tr w:rsidR="00055DC3" w:rsidRPr="00584FA0" w:rsidTr="00C959BB">
        <w:tc>
          <w:tcPr>
            <w:tcW w:w="600" w:type="dxa"/>
            <w:tcBorders>
              <w:right w:val="single" w:sz="4" w:space="0" w:color="auto"/>
            </w:tcBorders>
          </w:tcPr>
          <w:p w:rsidR="00055DC3" w:rsidRPr="00584FA0" w:rsidRDefault="00055DC3" w:rsidP="00C959B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055DC3" w:rsidRDefault="00EE37AB" w:rsidP="00EE37AB">
            <w:pPr>
              <w:spacing w:before="100" w:beforeAutospacing="1" w:after="100" w:afterAutospacing="1" w:line="360" w:lineRule="auto"/>
            </w:pPr>
            <w:r>
              <w:rPr>
                <w:bCs/>
              </w:rPr>
              <w:t>Analysis of soaps and detergents (determination of water in soap)</w:t>
            </w:r>
          </w:p>
        </w:tc>
      </w:tr>
      <w:tr w:rsidR="00055DC3" w:rsidRPr="00584FA0" w:rsidTr="00C959BB">
        <w:trPr>
          <w:trHeight w:val="275"/>
        </w:trPr>
        <w:tc>
          <w:tcPr>
            <w:tcW w:w="600" w:type="dxa"/>
            <w:tcBorders>
              <w:right w:val="single" w:sz="4" w:space="0" w:color="auto"/>
            </w:tcBorders>
          </w:tcPr>
          <w:p w:rsidR="00055DC3" w:rsidRPr="00584FA0" w:rsidRDefault="00055DC3" w:rsidP="00C959B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055DC3" w:rsidRDefault="002669AB" w:rsidP="00ED6467">
            <w:pPr>
              <w:spacing w:before="100" w:beforeAutospacing="1" w:after="100" w:afterAutospacing="1" w:line="360" w:lineRule="auto"/>
            </w:pPr>
            <w:r>
              <w:rPr>
                <w:bCs/>
              </w:rPr>
              <w:t>Analysis of liquid fuels. Determination of the fla</w:t>
            </w:r>
            <w:r w:rsidR="00ED6467">
              <w:rPr>
                <w:bCs/>
              </w:rPr>
              <w:t>sh</w:t>
            </w:r>
            <w:r>
              <w:rPr>
                <w:bCs/>
              </w:rPr>
              <w:t xml:space="preserve"> point.</w:t>
            </w:r>
          </w:p>
        </w:tc>
      </w:tr>
      <w:tr w:rsidR="00055DC3" w:rsidRPr="00584FA0" w:rsidTr="00C959BB">
        <w:tc>
          <w:tcPr>
            <w:tcW w:w="600" w:type="dxa"/>
            <w:tcBorders>
              <w:right w:val="single" w:sz="4" w:space="0" w:color="auto"/>
            </w:tcBorders>
          </w:tcPr>
          <w:p w:rsidR="00055DC3" w:rsidRPr="00584FA0" w:rsidRDefault="00055DC3" w:rsidP="00C959B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055DC3" w:rsidRPr="0067602E" w:rsidRDefault="00C60964" w:rsidP="0067602E">
            <w:pPr>
              <w:spacing w:before="100" w:beforeAutospacing="1" w:after="100" w:afterAutospacing="1" w:line="360" w:lineRule="auto"/>
              <w:rPr>
                <w:bCs/>
              </w:rPr>
            </w:pPr>
            <w:r>
              <w:rPr>
                <w:bCs/>
              </w:rPr>
              <w:t>Softening and hardening points</w:t>
            </w:r>
          </w:p>
        </w:tc>
      </w:tr>
      <w:tr w:rsidR="00055DC3" w:rsidRPr="00584FA0" w:rsidTr="00C959BB">
        <w:trPr>
          <w:trHeight w:val="260"/>
        </w:trPr>
        <w:tc>
          <w:tcPr>
            <w:tcW w:w="600" w:type="dxa"/>
            <w:tcBorders>
              <w:right w:val="single" w:sz="4" w:space="0" w:color="auto"/>
            </w:tcBorders>
          </w:tcPr>
          <w:p w:rsidR="00055DC3" w:rsidRPr="00584FA0" w:rsidRDefault="00055DC3" w:rsidP="00C959B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055DC3" w:rsidRDefault="0067602E" w:rsidP="00AD3BF2">
            <w:pPr>
              <w:spacing w:before="100" w:beforeAutospacing="1" w:after="100" w:afterAutospacing="1" w:line="360" w:lineRule="auto"/>
              <w:rPr>
                <w:rFonts w:cs="Calibri"/>
                <w:spacing w:val="1"/>
                <w:position w:val="1"/>
              </w:rPr>
            </w:pPr>
            <w:r>
              <w:rPr>
                <w:bCs/>
              </w:rPr>
              <w:t xml:space="preserve">Determination of oils </w:t>
            </w:r>
            <w:r w:rsidR="00AD3BF2">
              <w:rPr>
                <w:bCs/>
              </w:rPr>
              <w:t>through the extraction method</w:t>
            </w:r>
            <w:r w:rsidR="007E40E5">
              <w:rPr>
                <w:bCs/>
              </w:rPr>
              <w:t xml:space="preserve"> according to </w:t>
            </w:r>
            <w:proofErr w:type="spellStart"/>
            <w:r w:rsidR="006D7E83">
              <w:rPr>
                <w:bCs/>
              </w:rPr>
              <w:t>Soxlet</w:t>
            </w:r>
            <w:proofErr w:type="spellEnd"/>
          </w:p>
        </w:tc>
      </w:tr>
      <w:tr w:rsidR="00055DC3" w:rsidRPr="00584FA0" w:rsidTr="00C959BB">
        <w:tc>
          <w:tcPr>
            <w:tcW w:w="600" w:type="dxa"/>
            <w:tcBorders>
              <w:right w:val="single" w:sz="4" w:space="0" w:color="auto"/>
            </w:tcBorders>
          </w:tcPr>
          <w:p w:rsidR="00055DC3" w:rsidRPr="00584FA0" w:rsidRDefault="00055DC3" w:rsidP="00C959B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055DC3" w:rsidRDefault="00B13027" w:rsidP="00B13027">
            <w:pPr>
              <w:spacing w:before="100" w:beforeAutospacing="1" w:after="100" w:afterAutospacing="1" w:line="360" w:lineRule="auto"/>
            </w:pPr>
            <w:r>
              <w:rPr>
                <w:bCs/>
              </w:rPr>
              <w:t xml:space="preserve">Determination of viscosity in lubricants according to </w:t>
            </w:r>
            <w:proofErr w:type="spellStart"/>
            <w:r>
              <w:rPr>
                <w:bCs/>
              </w:rPr>
              <w:t>Engler</w:t>
            </w:r>
            <w:proofErr w:type="spellEnd"/>
          </w:p>
        </w:tc>
      </w:tr>
      <w:tr w:rsidR="00055DC3" w:rsidRPr="00584FA0" w:rsidTr="00C959BB">
        <w:tc>
          <w:tcPr>
            <w:tcW w:w="600" w:type="dxa"/>
            <w:tcBorders>
              <w:right w:val="single" w:sz="4" w:space="0" w:color="auto"/>
            </w:tcBorders>
          </w:tcPr>
          <w:p w:rsidR="00055DC3" w:rsidRPr="00584FA0" w:rsidRDefault="00055DC3" w:rsidP="00C959BB">
            <w:pPr>
              <w:ind w:left="720" w:hanging="72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055DC3" w:rsidRDefault="0023687B" w:rsidP="0023687B">
            <w:pPr>
              <w:spacing w:before="100" w:beforeAutospacing="1" w:after="100" w:afterAutospacing="1" w:line="360" w:lineRule="auto"/>
            </w:pPr>
            <w:r>
              <w:rPr>
                <w:bCs/>
              </w:rPr>
              <w:t>CO2 determination in construction materials</w:t>
            </w:r>
          </w:p>
        </w:tc>
      </w:tr>
      <w:tr w:rsidR="00055DC3" w:rsidRPr="00584FA0" w:rsidTr="00C959BB">
        <w:tc>
          <w:tcPr>
            <w:tcW w:w="600" w:type="dxa"/>
            <w:tcBorders>
              <w:right w:val="single" w:sz="4" w:space="0" w:color="auto"/>
            </w:tcBorders>
          </w:tcPr>
          <w:p w:rsidR="00055DC3" w:rsidRPr="00584FA0" w:rsidRDefault="00055DC3" w:rsidP="00C959B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055DC3" w:rsidRDefault="005C129D" w:rsidP="005C129D">
            <w:pPr>
              <w:spacing w:before="100" w:beforeAutospacing="1" w:after="100" w:afterAutospacing="1" w:line="360" w:lineRule="auto"/>
            </w:pPr>
            <w:r>
              <w:rPr>
                <w:bCs/>
              </w:rPr>
              <w:t xml:space="preserve">Fuel distillation according to </w:t>
            </w:r>
            <w:proofErr w:type="spellStart"/>
            <w:r>
              <w:rPr>
                <w:bCs/>
              </w:rPr>
              <w:t>Engler</w:t>
            </w:r>
            <w:proofErr w:type="spellEnd"/>
          </w:p>
        </w:tc>
      </w:tr>
      <w:tr w:rsidR="00055DC3" w:rsidRPr="00584FA0" w:rsidTr="00C959BB">
        <w:tc>
          <w:tcPr>
            <w:tcW w:w="600" w:type="dxa"/>
            <w:tcBorders>
              <w:right w:val="single" w:sz="4" w:space="0" w:color="auto"/>
            </w:tcBorders>
          </w:tcPr>
          <w:p w:rsidR="00055DC3" w:rsidRPr="00584FA0" w:rsidRDefault="00055DC3" w:rsidP="00C959B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055DC3" w:rsidRDefault="00F72D8C" w:rsidP="00F72D8C">
            <w:pPr>
              <w:spacing w:before="100" w:beforeAutospacing="1" w:after="100" w:afterAutospacing="1" w:line="360" w:lineRule="auto"/>
            </w:pPr>
            <w:r>
              <w:rPr>
                <w:bCs/>
              </w:rPr>
              <w:t>Water softening with ionic exchangers</w:t>
            </w:r>
          </w:p>
        </w:tc>
      </w:tr>
      <w:tr w:rsidR="00055DC3" w:rsidRPr="00584FA0" w:rsidTr="00C959BB">
        <w:tc>
          <w:tcPr>
            <w:tcW w:w="600" w:type="dxa"/>
            <w:tcBorders>
              <w:right w:val="single" w:sz="4" w:space="0" w:color="auto"/>
            </w:tcBorders>
          </w:tcPr>
          <w:p w:rsidR="00055DC3" w:rsidRPr="00584FA0" w:rsidRDefault="00055DC3" w:rsidP="00C959B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055DC3" w:rsidRDefault="00C85CBD">
            <w:pPr>
              <w:spacing w:before="100" w:beforeAutospacing="1" w:after="100" w:afterAutospacing="1" w:line="360" w:lineRule="auto"/>
              <w:rPr>
                <w:bCs/>
              </w:rPr>
            </w:pPr>
            <w:r>
              <w:rPr>
                <w:bCs/>
              </w:rPr>
              <w:t xml:space="preserve">Sulfur determination in </w:t>
            </w:r>
            <w:r w:rsidR="00647350">
              <w:rPr>
                <w:bCs/>
              </w:rPr>
              <w:t>fuels</w:t>
            </w:r>
          </w:p>
          <w:p w:rsidR="00055DC3" w:rsidRDefault="00055DC3">
            <w:pPr>
              <w:widowControl w:val="0"/>
              <w:autoSpaceDE w:val="0"/>
              <w:autoSpaceDN w:val="0"/>
              <w:adjustRightInd w:val="0"/>
              <w:ind w:left="102" w:right="100"/>
            </w:pPr>
          </w:p>
        </w:tc>
      </w:tr>
      <w:tr w:rsidR="00055DC3" w:rsidRPr="00584FA0" w:rsidTr="00C959BB">
        <w:trPr>
          <w:trHeight w:val="197"/>
        </w:trPr>
        <w:tc>
          <w:tcPr>
            <w:tcW w:w="600" w:type="dxa"/>
            <w:tcBorders>
              <w:right w:val="single" w:sz="4" w:space="0" w:color="auto"/>
            </w:tcBorders>
          </w:tcPr>
          <w:p w:rsidR="00055DC3" w:rsidRPr="00584FA0" w:rsidRDefault="00055DC3" w:rsidP="00C959B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055DC3" w:rsidRDefault="005170CE" w:rsidP="005170CE">
            <w:pPr>
              <w:widowControl w:val="0"/>
              <w:autoSpaceDE w:val="0"/>
              <w:autoSpaceDN w:val="0"/>
              <w:adjustRightInd w:val="0"/>
              <w:ind w:right="100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>Second midterm exam</w:t>
            </w:r>
          </w:p>
        </w:tc>
      </w:tr>
      <w:tr w:rsidR="00055DC3" w:rsidRPr="00584FA0" w:rsidTr="00C959BB">
        <w:tc>
          <w:tcPr>
            <w:tcW w:w="600" w:type="dxa"/>
            <w:tcBorders>
              <w:right w:val="single" w:sz="4" w:space="0" w:color="auto"/>
            </w:tcBorders>
          </w:tcPr>
          <w:p w:rsidR="00055DC3" w:rsidRPr="00584FA0" w:rsidRDefault="00055DC3" w:rsidP="00C959B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8328" w:type="dxa"/>
            <w:gridSpan w:val="2"/>
            <w:tcBorders>
              <w:left w:val="single" w:sz="4" w:space="0" w:color="auto"/>
            </w:tcBorders>
          </w:tcPr>
          <w:p w:rsidR="00055DC3" w:rsidRDefault="005170CE" w:rsidP="005170CE">
            <w:pPr>
              <w:spacing w:before="100" w:beforeAutospacing="1" w:after="100" w:afterAutospacing="1" w:line="360" w:lineRule="auto"/>
            </w:pPr>
            <w:r>
              <w:rPr>
                <w:bCs/>
              </w:rPr>
              <w:t>Analysis of synthetic and artificial fibers</w:t>
            </w:r>
          </w:p>
        </w:tc>
      </w:tr>
    </w:tbl>
    <w:p w:rsidR="00462786" w:rsidRPr="00584FA0" w:rsidRDefault="00462786" w:rsidP="00462786">
      <w:pPr>
        <w:rPr>
          <w:vanish/>
          <w:sz w:val="22"/>
          <w:szCs w:val="22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8"/>
      </w:tblGrid>
      <w:tr w:rsidR="00462786" w:rsidRPr="00584FA0" w:rsidTr="00C959BB">
        <w:tc>
          <w:tcPr>
            <w:tcW w:w="8928" w:type="dxa"/>
            <w:shd w:val="clear" w:color="auto" w:fill="B8CCE4"/>
          </w:tcPr>
          <w:p w:rsidR="00462786" w:rsidRPr="00584FA0" w:rsidRDefault="00462786" w:rsidP="00C959BB">
            <w:pPr>
              <w:jc w:val="center"/>
              <w:rPr>
                <w:b/>
              </w:rPr>
            </w:pPr>
            <w:r w:rsidRPr="00584FA0">
              <w:rPr>
                <w:b/>
                <w:sz w:val="22"/>
                <w:szCs w:val="22"/>
              </w:rPr>
              <w:t>Academic policies and rules of conduct:</w:t>
            </w:r>
          </w:p>
        </w:tc>
      </w:tr>
      <w:tr w:rsidR="00462786" w:rsidRPr="00584FA0" w:rsidTr="00C959BB">
        <w:trPr>
          <w:trHeight w:val="800"/>
        </w:trPr>
        <w:tc>
          <w:tcPr>
            <w:tcW w:w="8928" w:type="dxa"/>
          </w:tcPr>
          <w:p w:rsidR="00E238D7" w:rsidRDefault="00E238D7" w:rsidP="00E238D7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27443">
              <w:rPr>
                <w:sz w:val="22"/>
                <w:szCs w:val="22"/>
              </w:rPr>
              <w:t xml:space="preserve">Regular attendance </w:t>
            </w:r>
            <w:r>
              <w:rPr>
                <w:sz w:val="22"/>
                <w:szCs w:val="22"/>
              </w:rPr>
              <w:t>of classes and exercises</w:t>
            </w:r>
            <w:r w:rsidRPr="00B27443">
              <w:rPr>
                <w:sz w:val="22"/>
                <w:szCs w:val="22"/>
              </w:rPr>
              <w:t>.</w:t>
            </w:r>
          </w:p>
          <w:p w:rsidR="00E238D7" w:rsidRDefault="00E238D7" w:rsidP="00E238D7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27443">
              <w:rPr>
                <w:sz w:val="22"/>
                <w:szCs w:val="22"/>
              </w:rPr>
              <w:t xml:space="preserve">Compliance with </w:t>
            </w:r>
            <w:r>
              <w:rPr>
                <w:sz w:val="22"/>
                <w:szCs w:val="22"/>
              </w:rPr>
              <w:t>the rules set forth by the university</w:t>
            </w:r>
          </w:p>
          <w:p w:rsidR="00E238D7" w:rsidRDefault="00E238D7" w:rsidP="00E238D7">
            <w:pPr>
              <w:pStyle w:val="ListParagraph"/>
              <w:numPr>
                <w:ilvl w:val="0"/>
                <w:numId w:val="8"/>
              </w:numPr>
              <w:jc w:val="both"/>
            </w:pPr>
            <w:r w:rsidRPr="00B27443">
              <w:rPr>
                <w:sz w:val="22"/>
                <w:szCs w:val="22"/>
              </w:rPr>
              <w:t>Compliance with the lesson schedule and consultation hours.</w:t>
            </w:r>
          </w:p>
          <w:p w:rsidR="00E238D7" w:rsidRDefault="00E238D7" w:rsidP="00E238D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sz w:val="22"/>
                <w:szCs w:val="22"/>
              </w:rPr>
              <w:t>Respecting the laboratory and lesson specifics.</w:t>
            </w:r>
          </w:p>
          <w:p w:rsidR="00462786" w:rsidRPr="00E238D7" w:rsidRDefault="00E238D7" w:rsidP="00E238D7">
            <w:pPr>
              <w:pStyle w:val="ListParagraph"/>
              <w:numPr>
                <w:ilvl w:val="0"/>
                <w:numId w:val="8"/>
              </w:numPr>
              <w:jc w:val="both"/>
            </w:pPr>
            <w:bookmarkStart w:id="0" w:name="_GoBack"/>
            <w:bookmarkEnd w:id="0"/>
            <w:r w:rsidRPr="00E238D7">
              <w:rPr>
                <w:sz w:val="22"/>
                <w:szCs w:val="22"/>
              </w:rPr>
              <w:t>Respecting the code and Statute of the University.</w:t>
            </w:r>
          </w:p>
        </w:tc>
      </w:tr>
    </w:tbl>
    <w:p w:rsidR="00462786" w:rsidRPr="003B3AAB" w:rsidRDefault="00462786" w:rsidP="00462786">
      <w:pPr>
        <w:rPr>
          <w:rFonts w:ascii="Calibri" w:hAnsi="Calibri"/>
          <w:b/>
          <w:sz w:val="28"/>
          <w:szCs w:val="28"/>
        </w:rPr>
      </w:pPr>
    </w:p>
    <w:p w:rsidR="00462786" w:rsidRPr="003B3AAB" w:rsidRDefault="00462786" w:rsidP="00462786">
      <w:pPr>
        <w:rPr>
          <w:rFonts w:ascii="Calibri" w:hAnsi="Calibri"/>
          <w:b/>
          <w:sz w:val="28"/>
          <w:szCs w:val="28"/>
        </w:rPr>
      </w:pPr>
    </w:p>
    <w:p w:rsidR="00A67631" w:rsidRDefault="00A67631"/>
    <w:sectPr w:rsidR="00A67631" w:rsidSect="00483F1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00" w:rsidRDefault="00C62800">
      <w:r>
        <w:separator/>
      </w:r>
    </w:p>
  </w:endnote>
  <w:endnote w:type="continuationSeparator" w:id="0">
    <w:p w:rsidR="00C62800" w:rsidRDefault="00C62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F670D4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C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C62800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F670D4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C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24A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069" w:rsidRDefault="00C62800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00" w:rsidRDefault="00C62800">
      <w:r>
        <w:separator/>
      </w:r>
    </w:p>
  </w:footnote>
  <w:footnote w:type="continuationSeparator" w:id="0">
    <w:p w:rsidR="00C62800" w:rsidRDefault="00C62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5AF"/>
    <w:multiLevelType w:val="hybridMultilevel"/>
    <w:tmpl w:val="2C40E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5152"/>
    <w:multiLevelType w:val="hybridMultilevel"/>
    <w:tmpl w:val="08CE26F0"/>
    <w:lvl w:ilvl="0" w:tplc="FAF05D7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D7B31"/>
    <w:multiLevelType w:val="hybridMultilevel"/>
    <w:tmpl w:val="6F4C2806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65BB5"/>
    <w:multiLevelType w:val="hybridMultilevel"/>
    <w:tmpl w:val="0F1CF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84DA3"/>
    <w:multiLevelType w:val="hybridMultilevel"/>
    <w:tmpl w:val="2C0AF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62CF1"/>
    <w:multiLevelType w:val="hybridMultilevel"/>
    <w:tmpl w:val="39AE5B2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36B48"/>
    <w:multiLevelType w:val="hybridMultilevel"/>
    <w:tmpl w:val="06A2D0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87115"/>
    <w:multiLevelType w:val="hybridMultilevel"/>
    <w:tmpl w:val="6F4C2806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786"/>
    <w:rsid w:val="00001169"/>
    <w:rsid w:val="00001848"/>
    <w:rsid w:val="00003E76"/>
    <w:rsid w:val="00004B91"/>
    <w:rsid w:val="0000633F"/>
    <w:rsid w:val="00007CB0"/>
    <w:rsid w:val="00010782"/>
    <w:rsid w:val="00015416"/>
    <w:rsid w:val="00015A1B"/>
    <w:rsid w:val="00020D16"/>
    <w:rsid w:val="00021638"/>
    <w:rsid w:val="00021A2F"/>
    <w:rsid w:val="00021E63"/>
    <w:rsid w:val="00024549"/>
    <w:rsid w:val="00024662"/>
    <w:rsid w:val="00024A6A"/>
    <w:rsid w:val="00027B37"/>
    <w:rsid w:val="0003288B"/>
    <w:rsid w:val="00033B8D"/>
    <w:rsid w:val="000347CF"/>
    <w:rsid w:val="00036F08"/>
    <w:rsid w:val="000375C4"/>
    <w:rsid w:val="00040CFB"/>
    <w:rsid w:val="000412F7"/>
    <w:rsid w:val="0004351E"/>
    <w:rsid w:val="00043642"/>
    <w:rsid w:val="000442DC"/>
    <w:rsid w:val="00045257"/>
    <w:rsid w:val="00046391"/>
    <w:rsid w:val="00046A82"/>
    <w:rsid w:val="00047A84"/>
    <w:rsid w:val="00050E64"/>
    <w:rsid w:val="000529A2"/>
    <w:rsid w:val="000536BA"/>
    <w:rsid w:val="0005393D"/>
    <w:rsid w:val="000543B4"/>
    <w:rsid w:val="00055DC3"/>
    <w:rsid w:val="00056D0E"/>
    <w:rsid w:val="00063279"/>
    <w:rsid w:val="00063468"/>
    <w:rsid w:val="000645B1"/>
    <w:rsid w:val="00064706"/>
    <w:rsid w:val="00070493"/>
    <w:rsid w:val="00071CC0"/>
    <w:rsid w:val="00072B17"/>
    <w:rsid w:val="00073184"/>
    <w:rsid w:val="0007342A"/>
    <w:rsid w:val="00073D8D"/>
    <w:rsid w:val="00074DFC"/>
    <w:rsid w:val="0007643D"/>
    <w:rsid w:val="00077582"/>
    <w:rsid w:val="00080213"/>
    <w:rsid w:val="000802E6"/>
    <w:rsid w:val="00080390"/>
    <w:rsid w:val="00080857"/>
    <w:rsid w:val="0008179B"/>
    <w:rsid w:val="00081B32"/>
    <w:rsid w:val="000828E9"/>
    <w:rsid w:val="000830DC"/>
    <w:rsid w:val="0008364C"/>
    <w:rsid w:val="00083650"/>
    <w:rsid w:val="000837EB"/>
    <w:rsid w:val="00084B1F"/>
    <w:rsid w:val="00085595"/>
    <w:rsid w:val="00085A8B"/>
    <w:rsid w:val="000876B2"/>
    <w:rsid w:val="00087937"/>
    <w:rsid w:val="00087B8E"/>
    <w:rsid w:val="00090176"/>
    <w:rsid w:val="00092A40"/>
    <w:rsid w:val="0009491E"/>
    <w:rsid w:val="000962FC"/>
    <w:rsid w:val="000966A5"/>
    <w:rsid w:val="000975CB"/>
    <w:rsid w:val="00097822"/>
    <w:rsid w:val="000A139C"/>
    <w:rsid w:val="000A1C3F"/>
    <w:rsid w:val="000A2A8D"/>
    <w:rsid w:val="000A3F13"/>
    <w:rsid w:val="000A4FE2"/>
    <w:rsid w:val="000A51F6"/>
    <w:rsid w:val="000B086E"/>
    <w:rsid w:val="000B158F"/>
    <w:rsid w:val="000B1CF5"/>
    <w:rsid w:val="000B2695"/>
    <w:rsid w:val="000B32D5"/>
    <w:rsid w:val="000B3598"/>
    <w:rsid w:val="000B3AC8"/>
    <w:rsid w:val="000B3DC1"/>
    <w:rsid w:val="000B4AA9"/>
    <w:rsid w:val="000B5504"/>
    <w:rsid w:val="000B5603"/>
    <w:rsid w:val="000B56EE"/>
    <w:rsid w:val="000B6662"/>
    <w:rsid w:val="000B6CF5"/>
    <w:rsid w:val="000B6F7F"/>
    <w:rsid w:val="000B70BD"/>
    <w:rsid w:val="000C0AA5"/>
    <w:rsid w:val="000C2360"/>
    <w:rsid w:val="000C32B9"/>
    <w:rsid w:val="000C3794"/>
    <w:rsid w:val="000C3C78"/>
    <w:rsid w:val="000C3CBC"/>
    <w:rsid w:val="000C5337"/>
    <w:rsid w:val="000C5D47"/>
    <w:rsid w:val="000C5DB9"/>
    <w:rsid w:val="000C60E2"/>
    <w:rsid w:val="000C612B"/>
    <w:rsid w:val="000C6FFE"/>
    <w:rsid w:val="000D4469"/>
    <w:rsid w:val="000D4D32"/>
    <w:rsid w:val="000D6EEC"/>
    <w:rsid w:val="000E0501"/>
    <w:rsid w:val="000E05DA"/>
    <w:rsid w:val="000E1B64"/>
    <w:rsid w:val="000E3DA9"/>
    <w:rsid w:val="000E512C"/>
    <w:rsid w:val="000E736B"/>
    <w:rsid w:val="000E783C"/>
    <w:rsid w:val="000E7AC6"/>
    <w:rsid w:val="000E7C31"/>
    <w:rsid w:val="000F04AD"/>
    <w:rsid w:val="000F0635"/>
    <w:rsid w:val="000F0BC4"/>
    <w:rsid w:val="000F198A"/>
    <w:rsid w:val="000F2919"/>
    <w:rsid w:val="000F2F69"/>
    <w:rsid w:val="000F3308"/>
    <w:rsid w:val="000F5667"/>
    <w:rsid w:val="000F72FD"/>
    <w:rsid w:val="000F7BAA"/>
    <w:rsid w:val="0010082A"/>
    <w:rsid w:val="00101A24"/>
    <w:rsid w:val="00103AFB"/>
    <w:rsid w:val="001051DB"/>
    <w:rsid w:val="001054F5"/>
    <w:rsid w:val="001071EB"/>
    <w:rsid w:val="001104D0"/>
    <w:rsid w:val="00110570"/>
    <w:rsid w:val="00111080"/>
    <w:rsid w:val="0011782B"/>
    <w:rsid w:val="00117B51"/>
    <w:rsid w:val="00120DC0"/>
    <w:rsid w:val="0012137F"/>
    <w:rsid w:val="001217CB"/>
    <w:rsid w:val="0012183B"/>
    <w:rsid w:val="0012226D"/>
    <w:rsid w:val="001222C2"/>
    <w:rsid w:val="001223F8"/>
    <w:rsid w:val="0012275B"/>
    <w:rsid w:val="001241B4"/>
    <w:rsid w:val="0012421C"/>
    <w:rsid w:val="00130404"/>
    <w:rsid w:val="00130836"/>
    <w:rsid w:val="00130D4A"/>
    <w:rsid w:val="00131086"/>
    <w:rsid w:val="00131D05"/>
    <w:rsid w:val="00132C00"/>
    <w:rsid w:val="00133A94"/>
    <w:rsid w:val="001348B7"/>
    <w:rsid w:val="001348D1"/>
    <w:rsid w:val="0013644B"/>
    <w:rsid w:val="0013674A"/>
    <w:rsid w:val="00136769"/>
    <w:rsid w:val="0014078A"/>
    <w:rsid w:val="00143EA5"/>
    <w:rsid w:val="00145E53"/>
    <w:rsid w:val="001469BC"/>
    <w:rsid w:val="00147E23"/>
    <w:rsid w:val="0015098B"/>
    <w:rsid w:val="00150D83"/>
    <w:rsid w:val="00154503"/>
    <w:rsid w:val="001568BB"/>
    <w:rsid w:val="001573DE"/>
    <w:rsid w:val="001578FC"/>
    <w:rsid w:val="00157FD5"/>
    <w:rsid w:val="001624FB"/>
    <w:rsid w:val="0016252A"/>
    <w:rsid w:val="001627FB"/>
    <w:rsid w:val="00163327"/>
    <w:rsid w:val="00163689"/>
    <w:rsid w:val="001647C9"/>
    <w:rsid w:val="00164A0E"/>
    <w:rsid w:val="001650F5"/>
    <w:rsid w:val="00165C22"/>
    <w:rsid w:val="0016748C"/>
    <w:rsid w:val="00170E07"/>
    <w:rsid w:val="0017117D"/>
    <w:rsid w:val="00171D77"/>
    <w:rsid w:val="00172C30"/>
    <w:rsid w:val="00172C93"/>
    <w:rsid w:val="00174052"/>
    <w:rsid w:val="00176294"/>
    <w:rsid w:val="00177AB2"/>
    <w:rsid w:val="00177EFD"/>
    <w:rsid w:val="00177F65"/>
    <w:rsid w:val="00180CDF"/>
    <w:rsid w:val="00181F8A"/>
    <w:rsid w:val="00183264"/>
    <w:rsid w:val="00183DC5"/>
    <w:rsid w:val="001843DD"/>
    <w:rsid w:val="001848E4"/>
    <w:rsid w:val="001849AC"/>
    <w:rsid w:val="0018562A"/>
    <w:rsid w:val="00185E9D"/>
    <w:rsid w:val="001860D3"/>
    <w:rsid w:val="001869D4"/>
    <w:rsid w:val="0019098C"/>
    <w:rsid w:val="0019174A"/>
    <w:rsid w:val="00194D10"/>
    <w:rsid w:val="00195E3D"/>
    <w:rsid w:val="00195F37"/>
    <w:rsid w:val="0019685B"/>
    <w:rsid w:val="00196F38"/>
    <w:rsid w:val="001A051F"/>
    <w:rsid w:val="001A059F"/>
    <w:rsid w:val="001A15E1"/>
    <w:rsid w:val="001A19BD"/>
    <w:rsid w:val="001A422B"/>
    <w:rsid w:val="001A4C13"/>
    <w:rsid w:val="001A554B"/>
    <w:rsid w:val="001B02F8"/>
    <w:rsid w:val="001B0686"/>
    <w:rsid w:val="001B30CE"/>
    <w:rsid w:val="001B64A6"/>
    <w:rsid w:val="001B6821"/>
    <w:rsid w:val="001B76D6"/>
    <w:rsid w:val="001C0611"/>
    <w:rsid w:val="001C0BBE"/>
    <w:rsid w:val="001C29EC"/>
    <w:rsid w:val="001C3068"/>
    <w:rsid w:val="001C3535"/>
    <w:rsid w:val="001C44A2"/>
    <w:rsid w:val="001C56E2"/>
    <w:rsid w:val="001C706E"/>
    <w:rsid w:val="001C7A00"/>
    <w:rsid w:val="001C7F37"/>
    <w:rsid w:val="001D03CB"/>
    <w:rsid w:val="001D07C7"/>
    <w:rsid w:val="001D0B31"/>
    <w:rsid w:val="001D1315"/>
    <w:rsid w:val="001D6F44"/>
    <w:rsid w:val="001D79ED"/>
    <w:rsid w:val="001E0560"/>
    <w:rsid w:val="001E12F0"/>
    <w:rsid w:val="001E1A3B"/>
    <w:rsid w:val="001E20FF"/>
    <w:rsid w:val="001E2407"/>
    <w:rsid w:val="001E2BA9"/>
    <w:rsid w:val="001E3127"/>
    <w:rsid w:val="001E360D"/>
    <w:rsid w:val="001E4731"/>
    <w:rsid w:val="001E582C"/>
    <w:rsid w:val="001E62B7"/>
    <w:rsid w:val="001F2155"/>
    <w:rsid w:val="001F2285"/>
    <w:rsid w:val="001F2317"/>
    <w:rsid w:val="001F2342"/>
    <w:rsid w:val="001F33F5"/>
    <w:rsid w:val="001F49E6"/>
    <w:rsid w:val="001F51FF"/>
    <w:rsid w:val="001F585E"/>
    <w:rsid w:val="001F6B8B"/>
    <w:rsid w:val="001F76AF"/>
    <w:rsid w:val="00200AC5"/>
    <w:rsid w:val="002033AA"/>
    <w:rsid w:val="00210410"/>
    <w:rsid w:val="002104AB"/>
    <w:rsid w:val="002119DB"/>
    <w:rsid w:val="00211B6D"/>
    <w:rsid w:val="00213A43"/>
    <w:rsid w:val="002146E8"/>
    <w:rsid w:val="0021501A"/>
    <w:rsid w:val="00215616"/>
    <w:rsid w:val="00217A78"/>
    <w:rsid w:val="00222CE7"/>
    <w:rsid w:val="00224364"/>
    <w:rsid w:val="002248C7"/>
    <w:rsid w:val="002259DF"/>
    <w:rsid w:val="00225F7F"/>
    <w:rsid w:val="002302B1"/>
    <w:rsid w:val="002303FE"/>
    <w:rsid w:val="002345E8"/>
    <w:rsid w:val="00234649"/>
    <w:rsid w:val="00235CF5"/>
    <w:rsid w:val="0023687B"/>
    <w:rsid w:val="0023773D"/>
    <w:rsid w:val="00237FF7"/>
    <w:rsid w:val="0024008D"/>
    <w:rsid w:val="00240C4E"/>
    <w:rsid w:val="0024103C"/>
    <w:rsid w:val="002413A3"/>
    <w:rsid w:val="00243023"/>
    <w:rsid w:val="002430B1"/>
    <w:rsid w:val="00244ABD"/>
    <w:rsid w:val="00244D21"/>
    <w:rsid w:val="00246569"/>
    <w:rsid w:val="002476DF"/>
    <w:rsid w:val="00247C82"/>
    <w:rsid w:val="00247FB8"/>
    <w:rsid w:val="0025019E"/>
    <w:rsid w:val="00254DAB"/>
    <w:rsid w:val="0025580F"/>
    <w:rsid w:val="00256CFB"/>
    <w:rsid w:val="00257185"/>
    <w:rsid w:val="00260D05"/>
    <w:rsid w:val="00260F95"/>
    <w:rsid w:val="0026160E"/>
    <w:rsid w:val="00261A9D"/>
    <w:rsid w:val="002624A6"/>
    <w:rsid w:val="00263E69"/>
    <w:rsid w:val="002651B1"/>
    <w:rsid w:val="002669AB"/>
    <w:rsid w:val="0027064A"/>
    <w:rsid w:val="00270DB6"/>
    <w:rsid w:val="0027426C"/>
    <w:rsid w:val="00275F40"/>
    <w:rsid w:val="002763FA"/>
    <w:rsid w:val="002768C1"/>
    <w:rsid w:val="00276A9A"/>
    <w:rsid w:val="00277BB3"/>
    <w:rsid w:val="00277E5F"/>
    <w:rsid w:val="00280529"/>
    <w:rsid w:val="002832CC"/>
    <w:rsid w:val="00283C08"/>
    <w:rsid w:val="00284108"/>
    <w:rsid w:val="002845C3"/>
    <w:rsid w:val="00284AE5"/>
    <w:rsid w:val="002850A9"/>
    <w:rsid w:val="002852D9"/>
    <w:rsid w:val="00285A2F"/>
    <w:rsid w:val="00287A16"/>
    <w:rsid w:val="00290191"/>
    <w:rsid w:val="002907BD"/>
    <w:rsid w:val="0029093C"/>
    <w:rsid w:val="00290CCA"/>
    <w:rsid w:val="00293413"/>
    <w:rsid w:val="0029452C"/>
    <w:rsid w:val="00295481"/>
    <w:rsid w:val="00295699"/>
    <w:rsid w:val="002960FD"/>
    <w:rsid w:val="00296B98"/>
    <w:rsid w:val="00296BC0"/>
    <w:rsid w:val="00297A8E"/>
    <w:rsid w:val="002A250C"/>
    <w:rsid w:val="002A3756"/>
    <w:rsid w:val="002A55A0"/>
    <w:rsid w:val="002A7F7C"/>
    <w:rsid w:val="002B00D6"/>
    <w:rsid w:val="002B05DB"/>
    <w:rsid w:val="002B128E"/>
    <w:rsid w:val="002B1B3F"/>
    <w:rsid w:val="002B4D0E"/>
    <w:rsid w:val="002B595D"/>
    <w:rsid w:val="002B5DE0"/>
    <w:rsid w:val="002B619E"/>
    <w:rsid w:val="002C02DC"/>
    <w:rsid w:val="002C0456"/>
    <w:rsid w:val="002C0E79"/>
    <w:rsid w:val="002C1586"/>
    <w:rsid w:val="002C1D23"/>
    <w:rsid w:val="002C2EBF"/>
    <w:rsid w:val="002C32FF"/>
    <w:rsid w:val="002C505F"/>
    <w:rsid w:val="002C5166"/>
    <w:rsid w:val="002C58E7"/>
    <w:rsid w:val="002D0C2E"/>
    <w:rsid w:val="002D0DE3"/>
    <w:rsid w:val="002D0FFB"/>
    <w:rsid w:val="002D1264"/>
    <w:rsid w:val="002D1339"/>
    <w:rsid w:val="002D45B8"/>
    <w:rsid w:val="002D531D"/>
    <w:rsid w:val="002D5F45"/>
    <w:rsid w:val="002D6B76"/>
    <w:rsid w:val="002D7289"/>
    <w:rsid w:val="002D7F30"/>
    <w:rsid w:val="002E181F"/>
    <w:rsid w:val="002E404A"/>
    <w:rsid w:val="002E53A3"/>
    <w:rsid w:val="002E5F2D"/>
    <w:rsid w:val="002E63FB"/>
    <w:rsid w:val="002E6751"/>
    <w:rsid w:val="002E7537"/>
    <w:rsid w:val="002F0064"/>
    <w:rsid w:val="002F03AF"/>
    <w:rsid w:val="002F077C"/>
    <w:rsid w:val="002F2B61"/>
    <w:rsid w:val="002F2D07"/>
    <w:rsid w:val="002F5920"/>
    <w:rsid w:val="002F7C55"/>
    <w:rsid w:val="00301BEE"/>
    <w:rsid w:val="003020D6"/>
    <w:rsid w:val="00302F04"/>
    <w:rsid w:val="003032F9"/>
    <w:rsid w:val="00303817"/>
    <w:rsid w:val="00304312"/>
    <w:rsid w:val="00304374"/>
    <w:rsid w:val="003043E1"/>
    <w:rsid w:val="00304F46"/>
    <w:rsid w:val="00305428"/>
    <w:rsid w:val="0030565D"/>
    <w:rsid w:val="00312B7A"/>
    <w:rsid w:val="00313B00"/>
    <w:rsid w:val="00315655"/>
    <w:rsid w:val="003163CA"/>
    <w:rsid w:val="0031662F"/>
    <w:rsid w:val="00316A6B"/>
    <w:rsid w:val="00320496"/>
    <w:rsid w:val="00321AC8"/>
    <w:rsid w:val="00321C51"/>
    <w:rsid w:val="00321E35"/>
    <w:rsid w:val="003228C1"/>
    <w:rsid w:val="00323AB4"/>
    <w:rsid w:val="00324A97"/>
    <w:rsid w:val="00324E1E"/>
    <w:rsid w:val="00325AFF"/>
    <w:rsid w:val="003262F7"/>
    <w:rsid w:val="003266A7"/>
    <w:rsid w:val="00326EAD"/>
    <w:rsid w:val="0033194F"/>
    <w:rsid w:val="00333765"/>
    <w:rsid w:val="00334C65"/>
    <w:rsid w:val="00335A41"/>
    <w:rsid w:val="00335F4D"/>
    <w:rsid w:val="003366C6"/>
    <w:rsid w:val="00337787"/>
    <w:rsid w:val="00337FD7"/>
    <w:rsid w:val="003436A4"/>
    <w:rsid w:val="003436FE"/>
    <w:rsid w:val="00344DEC"/>
    <w:rsid w:val="00350C9C"/>
    <w:rsid w:val="00350ECE"/>
    <w:rsid w:val="003510FC"/>
    <w:rsid w:val="003531A8"/>
    <w:rsid w:val="00353B91"/>
    <w:rsid w:val="00356B86"/>
    <w:rsid w:val="00357152"/>
    <w:rsid w:val="003610E5"/>
    <w:rsid w:val="00361CD0"/>
    <w:rsid w:val="0036260F"/>
    <w:rsid w:val="0036415A"/>
    <w:rsid w:val="003645EA"/>
    <w:rsid w:val="00365CF0"/>
    <w:rsid w:val="00366879"/>
    <w:rsid w:val="00367FD9"/>
    <w:rsid w:val="00371011"/>
    <w:rsid w:val="00371C2A"/>
    <w:rsid w:val="00372D12"/>
    <w:rsid w:val="00373479"/>
    <w:rsid w:val="0037411F"/>
    <w:rsid w:val="00375768"/>
    <w:rsid w:val="00377D26"/>
    <w:rsid w:val="00377DFF"/>
    <w:rsid w:val="003815A3"/>
    <w:rsid w:val="0038204A"/>
    <w:rsid w:val="003870AE"/>
    <w:rsid w:val="00390699"/>
    <w:rsid w:val="0039462A"/>
    <w:rsid w:val="00394F81"/>
    <w:rsid w:val="00395D0D"/>
    <w:rsid w:val="00396CA5"/>
    <w:rsid w:val="003A02F1"/>
    <w:rsid w:val="003A106C"/>
    <w:rsid w:val="003A1EB1"/>
    <w:rsid w:val="003A204B"/>
    <w:rsid w:val="003A2C42"/>
    <w:rsid w:val="003A7C63"/>
    <w:rsid w:val="003A7CAF"/>
    <w:rsid w:val="003B06BE"/>
    <w:rsid w:val="003B148A"/>
    <w:rsid w:val="003B2BE9"/>
    <w:rsid w:val="003B2E7F"/>
    <w:rsid w:val="003B3D7E"/>
    <w:rsid w:val="003B49D7"/>
    <w:rsid w:val="003B4CF9"/>
    <w:rsid w:val="003B74B6"/>
    <w:rsid w:val="003B7DBA"/>
    <w:rsid w:val="003C44CB"/>
    <w:rsid w:val="003C4914"/>
    <w:rsid w:val="003D42B6"/>
    <w:rsid w:val="003D4A4C"/>
    <w:rsid w:val="003D55DF"/>
    <w:rsid w:val="003D627E"/>
    <w:rsid w:val="003D6B9A"/>
    <w:rsid w:val="003D6BF8"/>
    <w:rsid w:val="003D7565"/>
    <w:rsid w:val="003E05BA"/>
    <w:rsid w:val="003E1706"/>
    <w:rsid w:val="003E2025"/>
    <w:rsid w:val="003E28B9"/>
    <w:rsid w:val="003E2F51"/>
    <w:rsid w:val="003E3C9B"/>
    <w:rsid w:val="003E3F8E"/>
    <w:rsid w:val="003E4067"/>
    <w:rsid w:val="003E47FC"/>
    <w:rsid w:val="003E53B6"/>
    <w:rsid w:val="003E6497"/>
    <w:rsid w:val="003F2F11"/>
    <w:rsid w:val="003F3011"/>
    <w:rsid w:val="003F3D00"/>
    <w:rsid w:val="003F5889"/>
    <w:rsid w:val="003F70FD"/>
    <w:rsid w:val="003F7C34"/>
    <w:rsid w:val="00400234"/>
    <w:rsid w:val="00401495"/>
    <w:rsid w:val="0040201F"/>
    <w:rsid w:val="00403421"/>
    <w:rsid w:val="00403A70"/>
    <w:rsid w:val="004059C0"/>
    <w:rsid w:val="00406D90"/>
    <w:rsid w:val="00411109"/>
    <w:rsid w:val="0041110C"/>
    <w:rsid w:val="00413A12"/>
    <w:rsid w:val="00414644"/>
    <w:rsid w:val="00414FF6"/>
    <w:rsid w:val="00415748"/>
    <w:rsid w:val="004158A3"/>
    <w:rsid w:val="004166FB"/>
    <w:rsid w:val="00417646"/>
    <w:rsid w:val="00417D40"/>
    <w:rsid w:val="00417E45"/>
    <w:rsid w:val="0042047F"/>
    <w:rsid w:val="0042079B"/>
    <w:rsid w:val="00421BFF"/>
    <w:rsid w:val="0042243F"/>
    <w:rsid w:val="00423589"/>
    <w:rsid w:val="004251AA"/>
    <w:rsid w:val="004253CF"/>
    <w:rsid w:val="004255BA"/>
    <w:rsid w:val="00425F16"/>
    <w:rsid w:val="00426682"/>
    <w:rsid w:val="00426A18"/>
    <w:rsid w:val="00426DE3"/>
    <w:rsid w:val="004270D9"/>
    <w:rsid w:val="00430BDC"/>
    <w:rsid w:val="004314A3"/>
    <w:rsid w:val="00431795"/>
    <w:rsid w:val="00431DF5"/>
    <w:rsid w:val="0043304C"/>
    <w:rsid w:val="004331AE"/>
    <w:rsid w:val="004336F0"/>
    <w:rsid w:val="00433974"/>
    <w:rsid w:val="004343E5"/>
    <w:rsid w:val="00434A78"/>
    <w:rsid w:val="004350CE"/>
    <w:rsid w:val="00435240"/>
    <w:rsid w:val="0043648B"/>
    <w:rsid w:val="00440B40"/>
    <w:rsid w:val="00443A06"/>
    <w:rsid w:val="004441DB"/>
    <w:rsid w:val="00444650"/>
    <w:rsid w:val="0044489F"/>
    <w:rsid w:val="00444E4F"/>
    <w:rsid w:val="00446049"/>
    <w:rsid w:val="004463F7"/>
    <w:rsid w:val="00447295"/>
    <w:rsid w:val="00447A45"/>
    <w:rsid w:val="00447E5B"/>
    <w:rsid w:val="00452B9D"/>
    <w:rsid w:val="004568E6"/>
    <w:rsid w:val="004577CB"/>
    <w:rsid w:val="00460AB3"/>
    <w:rsid w:val="00462527"/>
    <w:rsid w:val="00462786"/>
    <w:rsid w:val="0046380A"/>
    <w:rsid w:val="00463B29"/>
    <w:rsid w:val="004645B9"/>
    <w:rsid w:val="00465432"/>
    <w:rsid w:val="00465980"/>
    <w:rsid w:val="00465B21"/>
    <w:rsid w:val="00465F85"/>
    <w:rsid w:val="00466F5C"/>
    <w:rsid w:val="0046711C"/>
    <w:rsid w:val="004674DB"/>
    <w:rsid w:val="004711AB"/>
    <w:rsid w:val="00471989"/>
    <w:rsid w:val="00473765"/>
    <w:rsid w:val="004747C8"/>
    <w:rsid w:val="00475219"/>
    <w:rsid w:val="00477C6C"/>
    <w:rsid w:val="00480171"/>
    <w:rsid w:val="004826BB"/>
    <w:rsid w:val="004839A1"/>
    <w:rsid w:val="00484762"/>
    <w:rsid w:val="00484D00"/>
    <w:rsid w:val="0048557C"/>
    <w:rsid w:val="0048577D"/>
    <w:rsid w:val="00487401"/>
    <w:rsid w:val="004875A4"/>
    <w:rsid w:val="00487A82"/>
    <w:rsid w:val="00490ABB"/>
    <w:rsid w:val="0049171E"/>
    <w:rsid w:val="004925B2"/>
    <w:rsid w:val="00492729"/>
    <w:rsid w:val="004936FC"/>
    <w:rsid w:val="00494E5B"/>
    <w:rsid w:val="00496949"/>
    <w:rsid w:val="004A0CB2"/>
    <w:rsid w:val="004A1382"/>
    <w:rsid w:val="004A1D66"/>
    <w:rsid w:val="004A1F56"/>
    <w:rsid w:val="004A3CC7"/>
    <w:rsid w:val="004A58F9"/>
    <w:rsid w:val="004A74CA"/>
    <w:rsid w:val="004B0F6D"/>
    <w:rsid w:val="004B2189"/>
    <w:rsid w:val="004B393A"/>
    <w:rsid w:val="004B5B4D"/>
    <w:rsid w:val="004B5BE8"/>
    <w:rsid w:val="004B69B2"/>
    <w:rsid w:val="004B745C"/>
    <w:rsid w:val="004B7F33"/>
    <w:rsid w:val="004C2651"/>
    <w:rsid w:val="004C3614"/>
    <w:rsid w:val="004C362D"/>
    <w:rsid w:val="004C389C"/>
    <w:rsid w:val="004C3943"/>
    <w:rsid w:val="004C3A0E"/>
    <w:rsid w:val="004C5F8E"/>
    <w:rsid w:val="004C7157"/>
    <w:rsid w:val="004D2965"/>
    <w:rsid w:val="004D2D45"/>
    <w:rsid w:val="004D2EF1"/>
    <w:rsid w:val="004D356D"/>
    <w:rsid w:val="004D3872"/>
    <w:rsid w:val="004D3D61"/>
    <w:rsid w:val="004D3FC5"/>
    <w:rsid w:val="004D7088"/>
    <w:rsid w:val="004E1308"/>
    <w:rsid w:val="004E1DCD"/>
    <w:rsid w:val="004E2A9E"/>
    <w:rsid w:val="004E4227"/>
    <w:rsid w:val="004E5289"/>
    <w:rsid w:val="004E52DF"/>
    <w:rsid w:val="004E5D13"/>
    <w:rsid w:val="004E72C8"/>
    <w:rsid w:val="004F0561"/>
    <w:rsid w:val="004F3214"/>
    <w:rsid w:val="004F3B22"/>
    <w:rsid w:val="004F4369"/>
    <w:rsid w:val="004F4B98"/>
    <w:rsid w:val="004F557A"/>
    <w:rsid w:val="004F57CA"/>
    <w:rsid w:val="004F5D69"/>
    <w:rsid w:val="004F661A"/>
    <w:rsid w:val="004F7499"/>
    <w:rsid w:val="004F7CFA"/>
    <w:rsid w:val="004F7E48"/>
    <w:rsid w:val="00500939"/>
    <w:rsid w:val="00504C3F"/>
    <w:rsid w:val="00504D55"/>
    <w:rsid w:val="00505D0E"/>
    <w:rsid w:val="00507986"/>
    <w:rsid w:val="00510A1F"/>
    <w:rsid w:val="00511ED4"/>
    <w:rsid w:val="00512010"/>
    <w:rsid w:val="005134A8"/>
    <w:rsid w:val="00516404"/>
    <w:rsid w:val="00516EB8"/>
    <w:rsid w:val="005170CE"/>
    <w:rsid w:val="00517BC1"/>
    <w:rsid w:val="00520DF0"/>
    <w:rsid w:val="005214FE"/>
    <w:rsid w:val="0052362D"/>
    <w:rsid w:val="0052618E"/>
    <w:rsid w:val="00526E44"/>
    <w:rsid w:val="00527771"/>
    <w:rsid w:val="0052777E"/>
    <w:rsid w:val="00530A3C"/>
    <w:rsid w:val="00531759"/>
    <w:rsid w:val="005323C3"/>
    <w:rsid w:val="005338B1"/>
    <w:rsid w:val="0053486E"/>
    <w:rsid w:val="00534A2C"/>
    <w:rsid w:val="00534E6C"/>
    <w:rsid w:val="00535D76"/>
    <w:rsid w:val="005360FD"/>
    <w:rsid w:val="00537849"/>
    <w:rsid w:val="0053791D"/>
    <w:rsid w:val="00541F6A"/>
    <w:rsid w:val="0054298B"/>
    <w:rsid w:val="00544114"/>
    <w:rsid w:val="005442EA"/>
    <w:rsid w:val="00544448"/>
    <w:rsid w:val="00545140"/>
    <w:rsid w:val="005469BC"/>
    <w:rsid w:val="00547223"/>
    <w:rsid w:val="00553F31"/>
    <w:rsid w:val="005559AF"/>
    <w:rsid w:val="00555DA8"/>
    <w:rsid w:val="00556607"/>
    <w:rsid w:val="005603BF"/>
    <w:rsid w:val="00561EAB"/>
    <w:rsid w:val="00562880"/>
    <w:rsid w:val="00562A02"/>
    <w:rsid w:val="005638DD"/>
    <w:rsid w:val="00563985"/>
    <w:rsid w:val="005653B8"/>
    <w:rsid w:val="005654AC"/>
    <w:rsid w:val="005656AF"/>
    <w:rsid w:val="005701CC"/>
    <w:rsid w:val="00570259"/>
    <w:rsid w:val="00570751"/>
    <w:rsid w:val="00575A98"/>
    <w:rsid w:val="00575B5A"/>
    <w:rsid w:val="005762D0"/>
    <w:rsid w:val="005772DC"/>
    <w:rsid w:val="00577524"/>
    <w:rsid w:val="00580DE4"/>
    <w:rsid w:val="00582095"/>
    <w:rsid w:val="00582154"/>
    <w:rsid w:val="00584B7A"/>
    <w:rsid w:val="00584D4E"/>
    <w:rsid w:val="005854FE"/>
    <w:rsid w:val="00585DCB"/>
    <w:rsid w:val="00586A21"/>
    <w:rsid w:val="00587DC6"/>
    <w:rsid w:val="00587E3D"/>
    <w:rsid w:val="00591144"/>
    <w:rsid w:val="00591DBD"/>
    <w:rsid w:val="00592E50"/>
    <w:rsid w:val="0059369E"/>
    <w:rsid w:val="00594A60"/>
    <w:rsid w:val="00595A01"/>
    <w:rsid w:val="00595F77"/>
    <w:rsid w:val="0059650D"/>
    <w:rsid w:val="00596AB0"/>
    <w:rsid w:val="005975C9"/>
    <w:rsid w:val="00597BB6"/>
    <w:rsid w:val="00597FBA"/>
    <w:rsid w:val="005A0F91"/>
    <w:rsid w:val="005A2B56"/>
    <w:rsid w:val="005A441F"/>
    <w:rsid w:val="005A4EC0"/>
    <w:rsid w:val="005A5098"/>
    <w:rsid w:val="005A5CC1"/>
    <w:rsid w:val="005A68B2"/>
    <w:rsid w:val="005B0E4B"/>
    <w:rsid w:val="005B41EE"/>
    <w:rsid w:val="005B4324"/>
    <w:rsid w:val="005B43B4"/>
    <w:rsid w:val="005B4B87"/>
    <w:rsid w:val="005B5760"/>
    <w:rsid w:val="005B5960"/>
    <w:rsid w:val="005B6021"/>
    <w:rsid w:val="005B60C4"/>
    <w:rsid w:val="005C0240"/>
    <w:rsid w:val="005C09C9"/>
    <w:rsid w:val="005C129D"/>
    <w:rsid w:val="005C1AAD"/>
    <w:rsid w:val="005C1E42"/>
    <w:rsid w:val="005C5191"/>
    <w:rsid w:val="005C585F"/>
    <w:rsid w:val="005C6C40"/>
    <w:rsid w:val="005C6E7B"/>
    <w:rsid w:val="005C735E"/>
    <w:rsid w:val="005D014E"/>
    <w:rsid w:val="005D02DE"/>
    <w:rsid w:val="005D0A88"/>
    <w:rsid w:val="005D1F37"/>
    <w:rsid w:val="005D348E"/>
    <w:rsid w:val="005D3DA3"/>
    <w:rsid w:val="005D405B"/>
    <w:rsid w:val="005D432B"/>
    <w:rsid w:val="005D5E43"/>
    <w:rsid w:val="005D60F7"/>
    <w:rsid w:val="005D6883"/>
    <w:rsid w:val="005E138B"/>
    <w:rsid w:val="005E2204"/>
    <w:rsid w:val="005E42B9"/>
    <w:rsid w:val="005E4C2C"/>
    <w:rsid w:val="005E4F93"/>
    <w:rsid w:val="005E585D"/>
    <w:rsid w:val="005E5D1E"/>
    <w:rsid w:val="005E7546"/>
    <w:rsid w:val="005F2077"/>
    <w:rsid w:val="005F2244"/>
    <w:rsid w:val="005F27DF"/>
    <w:rsid w:val="005F2F8E"/>
    <w:rsid w:val="005F42D5"/>
    <w:rsid w:val="005F617B"/>
    <w:rsid w:val="005F62F9"/>
    <w:rsid w:val="005F7ED6"/>
    <w:rsid w:val="0060182C"/>
    <w:rsid w:val="00601ADB"/>
    <w:rsid w:val="00603879"/>
    <w:rsid w:val="00605ABE"/>
    <w:rsid w:val="00605AED"/>
    <w:rsid w:val="00607320"/>
    <w:rsid w:val="00611315"/>
    <w:rsid w:val="00612828"/>
    <w:rsid w:val="006131AA"/>
    <w:rsid w:val="00613A85"/>
    <w:rsid w:val="00614E13"/>
    <w:rsid w:val="006170DF"/>
    <w:rsid w:val="00617B4E"/>
    <w:rsid w:val="00617D32"/>
    <w:rsid w:val="0062046C"/>
    <w:rsid w:val="0062076D"/>
    <w:rsid w:val="006210FD"/>
    <w:rsid w:val="00621850"/>
    <w:rsid w:val="00621956"/>
    <w:rsid w:val="006232ED"/>
    <w:rsid w:val="0062331B"/>
    <w:rsid w:val="006239C1"/>
    <w:rsid w:val="00626313"/>
    <w:rsid w:val="006266DD"/>
    <w:rsid w:val="006300B9"/>
    <w:rsid w:val="0063106D"/>
    <w:rsid w:val="00631EB7"/>
    <w:rsid w:val="00632D2D"/>
    <w:rsid w:val="0063321E"/>
    <w:rsid w:val="00633367"/>
    <w:rsid w:val="00634290"/>
    <w:rsid w:val="00634777"/>
    <w:rsid w:val="00634EA4"/>
    <w:rsid w:val="0064051F"/>
    <w:rsid w:val="00641AC3"/>
    <w:rsid w:val="00641C68"/>
    <w:rsid w:val="0064257E"/>
    <w:rsid w:val="00642B00"/>
    <w:rsid w:val="00643B94"/>
    <w:rsid w:val="0064419E"/>
    <w:rsid w:val="00644C20"/>
    <w:rsid w:val="00645021"/>
    <w:rsid w:val="00647350"/>
    <w:rsid w:val="006475DB"/>
    <w:rsid w:val="00651153"/>
    <w:rsid w:val="006525B5"/>
    <w:rsid w:val="006537DC"/>
    <w:rsid w:val="00653C10"/>
    <w:rsid w:val="00654DF6"/>
    <w:rsid w:val="00655A28"/>
    <w:rsid w:val="00656C10"/>
    <w:rsid w:val="006578BD"/>
    <w:rsid w:val="006608B4"/>
    <w:rsid w:val="00660EDD"/>
    <w:rsid w:val="0066399E"/>
    <w:rsid w:val="006639BC"/>
    <w:rsid w:val="00663EF1"/>
    <w:rsid w:val="006652D5"/>
    <w:rsid w:val="0066548D"/>
    <w:rsid w:val="0066550B"/>
    <w:rsid w:val="00665DEF"/>
    <w:rsid w:val="006665AE"/>
    <w:rsid w:val="006678DB"/>
    <w:rsid w:val="00670791"/>
    <w:rsid w:val="00671DDC"/>
    <w:rsid w:val="00671E8A"/>
    <w:rsid w:val="00671F14"/>
    <w:rsid w:val="00671FA8"/>
    <w:rsid w:val="00672252"/>
    <w:rsid w:val="00672A5F"/>
    <w:rsid w:val="006742A1"/>
    <w:rsid w:val="0067602E"/>
    <w:rsid w:val="00677692"/>
    <w:rsid w:val="00680996"/>
    <w:rsid w:val="00681227"/>
    <w:rsid w:val="006818BE"/>
    <w:rsid w:val="006825E7"/>
    <w:rsid w:val="006827CE"/>
    <w:rsid w:val="00682890"/>
    <w:rsid w:val="006830E8"/>
    <w:rsid w:val="00685B54"/>
    <w:rsid w:val="00687934"/>
    <w:rsid w:val="00691C0D"/>
    <w:rsid w:val="006925DF"/>
    <w:rsid w:val="00694EA6"/>
    <w:rsid w:val="00696443"/>
    <w:rsid w:val="00696CEF"/>
    <w:rsid w:val="00696F01"/>
    <w:rsid w:val="006A0ACE"/>
    <w:rsid w:val="006A1351"/>
    <w:rsid w:val="006A197D"/>
    <w:rsid w:val="006A1C4A"/>
    <w:rsid w:val="006A2BAB"/>
    <w:rsid w:val="006A31F4"/>
    <w:rsid w:val="006A3F71"/>
    <w:rsid w:val="006A5BB4"/>
    <w:rsid w:val="006A5C68"/>
    <w:rsid w:val="006A7BD5"/>
    <w:rsid w:val="006B0CE1"/>
    <w:rsid w:val="006B1ABD"/>
    <w:rsid w:val="006B2875"/>
    <w:rsid w:val="006B6021"/>
    <w:rsid w:val="006B6268"/>
    <w:rsid w:val="006B63F3"/>
    <w:rsid w:val="006B7152"/>
    <w:rsid w:val="006C0E24"/>
    <w:rsid w:val="006C1F28"/>
    <w:rsid w:val="006C26BD"/>
    <w:rsid w:val="006C444D"/>
    <w:rsid w:val="006C44B4"/>
    <w:rsid w:val="006C5E20"/>
    <w:rsid w:val="006C653E"/>
    <w:rsid w:val="006C7992"/>
    <w:rsid w:val="006D0D86"/>
    <w:rsid w:val="006D464B"/>
    <w:rsid w:val="006D5BC1"/>
    <w:rsid w:val="006D7A6D"/>
    <w:rsid w:val="006D7E83"/>
    <w:rsid w:val="006E1A3F"/>
    <w:rsid w:val="006E228C"/>
    <w:rsid w:val="006E3A45"/>
    <w:rsid w:val="006E4A1D"/>
    <w:rsid w:val="006E4C18"/>
    <w:rsid w:val="006E5D16"/>
    <w:rsid w:val="006E769A"/>
    <w:rsid w:val="006F0C37"/>
    <w:rsid w:val="006F15B6"/>
    <w:rsid w:val="006F24E1"/>
    <w:rsid w:val="006F3792"/>
    <w:rsid w:val="006F48BC"/>
    <w:rsid w:val="006F5784"/>
    <w:rsid w:val="006F6DBD"/>
    <w:rsid w:val="006F703F"/>
    <w:rsid w:val="00702B1A"/>
    <w:rsid w:val="00702BDD"/>
    <w:rsid w:val="00702F74"/>
    <w:rsid w:val="00703F27"/>
    <w:rsid w:val="00704CC7"/>
    <w:rsid w:val="00704E46"/>
    <w:rsid w:val="00705819"/>
    <w:rsid w:val="007066C3"/>
    <w:rsid w:val="007074EE"/>
    <w:rsid w:val="00710DED"/>
    <w:rsid w:val="007117DC"/>
    <w:rsid w:val="007144D8"/>
    <w:rsid w:val="007148B2"/>
    <w:rsid w:val="00715C1B"/>
    <w:rsid w:val="007163D9"/>
    <w:rsid w:val="00716542"/>
    <w:rsid w:val="00716BAF"/>
    <w:rsid w:val="0071794C"/>
    <w:rsid w:val="00720223"/>
    <w:rsid w:val="0072064B"/>
    <w:rsid w:val="00721254"/>
    <w:rsid w:val="00721546"/>
    <w:rsid w:val="00721CB9"/>
    <w:rsid w:val="0072216A"/>
    <w:rsid w:val="00723E94"/>
    <w:rsid w:val="00724178"/>
    <w:rsid w:val="00724BB2"/>
    <w:rsid w:val="00725147"/>
    <w:rsid w:val="0072563E"/>
    <w:rsid w:val="00726C03"/>
    <w:rsid w:val="00726CB7"/>
    <w:rsid w:val="00726D50"/>
    <w:rsid w:val="00726E9A"/>
    <w:rsid w:val="00727DC9"/>
    <w:rsid w:val="007320C0"/>
    <w:rsid w:val="00732969"/>
    <w:rsid w:val="00732AB3"/>
    <w:rsid w:val="00733237"/>
    <w:rsid w:val="00733F86"/>
    <w:rsid w:val="007402B9"/>
    <w:rsid w:val="007408FD"/>
    <w:rsid w:val="00741686"/>
    <w:rsid w:val="00741D3C"/>
    <w:rsid w:val="007429D9"/>
    <w:rsid w:val="007436D2"/>
    <w:rsid w:val="007444CD"/>
    <w:rsid w:val="00744DD8"/>
    <w:rsid w:val="00746C21"/>
    <w:rsid w:val="00751CC6"/>
    <w:rsid w:val="00752CBC"/>
    <w:rsid w:val="00752E2C"/>
    <w:rsid w:val="00754C11"/>
    <w:rsid w:val="00755129"/>
    <w:rsid w:val="007646C4"/>
    <w:rsid w:val="00765B08"/>
    <w:rsid w:val="00771302"/>
    <w:rsid w:val="007714E1"/>
    <w:rsid w:val="00771EAA"/>
    <w:rsid w:val="007727EC"/>
    <w:rsid w:val="00772A9C"/>
    <w:rsid w:val="0077378E"/>
    <w:rsid w:val="007747B4"/>
    <w:rsid w:val="007763A8"/>
    <w:rsid w:val="00777D19"/>
    <w:rsid w:val="007807F2"/>
    <w:rsid w:val="00780A64"/>
    <w:rsid w:val="00780C68"/>
    <w:rsid w:val="00782876"/>
    <w:rsid w:val="00782AF9"/>
    <w:rsid w:val="0078383D"/>
    <w:rsid w:val="00784D2C"/>
    <w:rsid w:val="0078522D"/>
    <w:rsid w:val="00785878"/>
    <w:rsid w:val="0078651B"/>
    <w:rsid w:val="0079421E"/>
    <w:rsid w:val="00795A61"/>
    <w:rsid w:val="0079723D"/>
    <w:rsid w:val="00797AB1"/>
    <w:rsid w:val="007A02DF"/>
    <w:rsid w:val="007A097E"/>
    <w:rsid w:val="007A2557"/>
    <w:rsid w:val="007A3E11"/>
    <w:rsid w:val="007A499F"/>
    <w:rsid w:val="007A531F"/>
    <w:rsid w:val="007A7359"/>
    <w:rsid w:val="007A77DD"/>
    <w:rsid w:val="007B033E"/>
    <w:rsid w:val="007B10CD"/>
    <w:rsid w:val="007B21FC"/>
    <w:rsid w:val="007B5409"/>
    <w:rsid w:val="007B6C12"/>
    <w:rsid w:val="007C0250"/>
    <w:rsid w:val="007C0AE9"/>
    <w:rsid w:val="007C1224"/>
    <w:rsid w:val="007C1CBF"/>
    <w:rsid w:val="007C1EA0"/>
    <w:rsid w:val="007C2FC2"/>
    <w:rsid w:val="007C4BD1"/>
    <w:rsid w:val="007C58D4"/>
    <w:rsid w:val="007C6004"/>
    <w:rsid w:val="007C6A5E"/>
    <w:rsid w:val="007C74F5"/>
    <w:rsid w:val="007C7C94"/>
    <w:rsid w:val="007C7F17"/>
    <w:rsid w:val="007D0069"/>
    <w:rsid w:val="007D0C44"/>
    <w:rsid w:val="007D26C2"/>
    <w:rsid w:val="007D399E"/>
    <w:rsid w:val="007D46BA"/>
    <w:rsid w:val="007D4F6C"/>
    <w:rsid w:val="007D5FEA"/>
    <w:rsid w:val="007E1356"/>
    <w:rsid w:val="007E2C98"/>
    <w:rsid w:val="007E40E5"/>
    <w:rsid w:val="007E6BE0"/>
    <w:rsid w:val="007E76E2"/>
    <w:rsid w:val="007E7E45"/>
    <w:rsid w:val="007F12B4"/>
    <w:rsid w:val="007F222D"/>
    <w:rsid w:val="007F246A"/>
    <w:rsid w:val="007F2A72"/>
    <w:rsid w:val="007F3E02"/>
    <w:rsid w:val="007F438D"/>
    <w:rsid w:val="007F4873"/>
    <w:rsid w:val="007F505A"/>
    <w:rsid w:val="007F59FC"/>
    <w:rsid w:val="007F5A20"/>
    <w:rsid w:val="007F5ECE"/>
    <w:rsid w:val="007F6924"/>
    <w:rsid w:val="008000AB"/>
    <w:rsid w:val="008007DA"/>
    <w:rsid w:val="00801844"/>
    <w:rsid w:val="008018B8"/>
    <w:rsid w:val="00802808"/>
    <w:rsid w:val="00802815"/>
    <w:rsid w:val="00803394"/>
    <w:rsid w:val="0080354A"/>
    <w:rsid w:val="0080454A"/>
    <w:rsid w:val="00804639"/>
    <w:rsid w:val="00804ABF"/>
    <w:rsid w:val="00806FB7"/>
    <w:rsid w:val="00807302"/>
    <w:rsid w:val="008074F3"/>
    <w:rsid w:val="008111E0"/>
    <w:rsid w:val="00811CC5"/>
    <w:rsid w:val="00812A28"/>
    <w:rsid w:val="0081310D"/>
    <w:rsid w:val="008149BF"/>
    <w:rsid w:val="008150F4"/>
    <w:rsid w:val="00816458"/>
    <w:rsid w:val="008171F1"/>
    <w:rsid w:val="00817386"/>
    <w:rsid w:val="0081739D"/>
    <w:rsid w:val="00817DED"/>
    <w:rsid w:val="00820505"/>
    <w:rsid w:val="00821333"/>
    <w:rsid w:val="00821506"/>
    <w:rsid w:val="00821715"/>
    <w:rsid w:val="00821F7C"/>
    <w:rsid w:val="008223C0"/>
    <w:rsid w:val="00823AD4"/>
    <w:rsid w:val="00826E1F"/>
    <w:rsid w:val="00826FE6"/>
    <w:rsid w:val="00830F21"/>
    <w:rsid w:val="008310D3"/>
    <w:rsid w:val="00831713"/>
    <w:rsid w:val="00831B7D"/>
    <w:rsid w:val="008333E7"/>
    <w:rsid w:val="00835EA2"/>
    <w:rsid w:val="00836345"/>
    <w:rsid w:val="00836731"/>
    <w:rsid w:val="00837155"/>
    <w:rsid w:val="008419EE"/>
    <w:rsid w:val="00841A91"/>
    <w:rsid w:val="00841F49"/>
    <w:rsid w:val="00843890"/>
    <w:rsid w:val="00843A35"/>
    <w:rsid w:val="00843B64"/>
    <w:rsid w:val="00843D6C"/>
    <w:rsid w:val="00843E83"/>
    <w:rsid w:val="00844E28"/>
    <w:rsid w:val="00845320"/>
    <w:rsid w:val="008460D6"/>
    <w:rsid w:val="008461FA"/>
    <w:rsid w:val="00850B39"/>
    <w:rsid w:val="008510D2"/>
    <w:rsid w:val="00852198"/>
    <w:rsid w:val="00853179"/>
    <w:rsid w:val="00854C86"/>
    <w:rsid w:val="00865383"/>
    <w:rsid w:val="008653BB"/>
    <w:rsid w:val="00865C15"/>
    <w:rsid w:val="0086795C"/>
    <w:rsid w:val="00870136"/>
    <w:rsid w:val="00870510"/>
    <w:rsid w:val="008714BF"/>
    <w:rsid w:val="00872B63"/>
    <w:rsid w:val="008737A2"/>
    <w:rsid w:val="00874041"/>
    <w:rsid w:val="0087474D"/>
    <w:rsid w:val="00874F56"/>
    <w:rsid w:val="00876768"/>
    <w:rsid w:val="00876EEE"/>
    <w:rsid w:val="00877AB9"/>
    <w:rsid w:val="00881710"/>
    <w:rsid w:val="008854F0"/>
    <w:rsid w:val="00886288"/>
    <w:rsid w:val="008868DB"/>
    <w:rsid w:val="00892336"/>
    <w:rsid w:val="00892647"/>
    <w:rsid w:val="00895FF8"/>
    <w:rsid w:val="008A0CDE"/>
    <w:rsid w:val="008A1BFE"/>
    <w:rsid w:val="008A3299"/>
    <w:rsid w:val="008A6237"/>
    <w:rsid w:val="008A700D"/>
    <w:rsid w:val="008A7CDA"/>
    <w:rsid w:val="008B0624"/>
    <w:rsid w:val="008B0A3F"/>
    <w:rsid w:val="008B0A5F"/>
    <w:rsid w:val="008B17E2"/>
    <w:rsid w:val="008B3BC1"/>
    <w:rsid w:val="008B3DF0"/>
    <w:rsid w:val="008B444A"/>
    <w:rsid w:val="008B4FF1"/>
    <w:rsid w:val="008B4FF4"/>
    <w:rsid w:val="008B693C"/>
    <w:rsid w:val="008B6D97"/>
    <w:rsid w:val="008C044C"/>
    <w:rsid w:val="008C0E1B"/>
    <w:rsid w:val="008C1B03"/>
    <w:rsid w:val="008C2907"/>
    <w:rsid w:val="008C325D"/>
    <w:rsid w:val="008C3426"/>
    <w:rsid w:val="008C36FF"/>
    <w:rsid w:val="008C3CBC"/>
    <w:rsid w:val="008C4EE0"/>
    <w:rsid w:val="008C56A6"/>
    <w:rsid w:val="008C6C6E"/>
    <w:rsid w:val="008C6D00"/>
    <w:rsid w:val="008C7D1B"/>
    <w:rsid w:val="008C7E01"/>
    <w:rsid w:val="008D0360"/>
    <w:rsid w:val="008D07EF"/>
    <w:rsid w:val="008D0DC1"/>
    <w:rsid w:val="008D0FDE"/>
    <w:rsid w:val="008D247E"/>
    <w:rsid w:val="008D4318"/>
    <w:rsid w:val="008D443D"/>
    <w:rsid w:val="008D4FB7"/>
    <w:rsid w:val="008D5396"/>
    <w:rsid w:val="008D550B"/>
    <w:rsid w:val="008D554F"/>
    <w:rsid w:val="008D5991"/>
    <w:rsid w:val="008D7640"/>
    <w:rsid w:val="008E0371"/>
    <w:rsid w:val="008E0635"/>
    <w:rsid w:val="008E0E9E"/>
    <w:rsid w:val="008E12A8"/>
    <w:rsid w:val="008E1320"/>
    <w:rsid w:val="008E219B"/>
    <w:rsid w:val="008E27B2"/>
    <w:rsid w:val="008E2AE4"/>
    <w:rsid w:val="008E3ED3"/>
    <w:rsid w:val="008E467D"/>
    <w:rsid w:val="008E6F47"/>
    <w:rsid w:val="008E75E4"/>
    <w:rsid w:val="008E78A2"/>
    <w:rsid w:val="008F0C47"/>
    <w:rsid w:val="008F0DC7"/>
    <w:rsid w:val="008F1DAD"/>
    <w:rsid w:val="008F2AB9"/>
    <w:rsid w:val="008F2CC6"/>
    <w:rsid w:val="008F34DF"/>
    <w:rsid w:val="008F449E"/>
    <w:rsid w:val="008F6194"/>
    <w:rsid w:val="008F61C6"/>
    <w:rsid w:val="008F7B60"/>
    <w:rsid w:val="008F7E9A"/>
    <w:rsid w:val="009005D6"/>
    <w:rsid w:val="009012B5"/>
    <w:rsid w:val="0090268E"/>
    <w:rsid w:val="0090315C"/>
    <w:rsid w:val="00903E9C"/>
    <w:rsid w:val="0090577D"/>
    <w:rsid w:val="00905EB4"/>
    <w:rsid w:val="0090622C"/>
    <w:rsid w:val="0090778C"/>
    <w:rsid w:val="00910B19"/>
    <w:rsid w:val="0091156F"/>
    <w:rsid w:val="00912B28"/>
    <w:rsid w:val="00913EF5"/>
    <w:rsid w:val="00917315"/>
    <w:rsid w:val="0092006A"/>
    <w:rsid w:val="00920F86"/>
    <w:rsid w:val="009213B9"/>
    <w:rsid w:val="0092156E"/>
    <w:rsid w:val="0092158D"/>
    <w:rsid w:val="00921F51"/>
    <w:rsid w:val="00923624"/>
    <w:rsid w:val="0092562E"/>
    <w:rsid w:val="00925AF6"/>
    <w:rsid w:val="00926937"/>
    <w:rsid w:val="0092693D"/>
    <w:rsid w:val="00926B5B"/>
    <w:rsid w:val="009274DF"/>
    <w:rsid w:val="00927BB7"/>
    <w:rsid w:val="00930B1E"/>
    <w:rsid w:val="00930B8B"/>
    <w:rsid w:val="009314BC"/>
    <w:rsid w:val="009314DA"/>
    <w:rsid w:val="0093359A"/>
    <w:rsid w:val="00933E58"/>
    <w:rsid w:val="00935339"/>
    <w:rsid w:val="009364C8"/>
    <w:rsid w:val="0093675A"/>
    <w:rsid w:val="00940344"/>
    <w:rsid w:val="00940849"/>
    <w:rsid w:val="009409E3"/>
    <w:rsid w:val="00940EBE"/>
    <w:rsid w:val="00944D43"/>
    <w:rsid w:val="009451B0"/>
    <w:rsid w:val="00951630"/>
    <w:rsid w:val="0095281C"/>
    <w:rsid w:val="009529BE"/>
    <w:rsid w:val="00952E65"/>
    <w:rsid w:val="009562AB"/>
    <w:rsid w:val="00956900"/>
    <w:rsid w:val="00956D44"/>
    <w:rsid w:val="00960A8C"/>
    <w:rsid w:val="00960BD8"/>
    <w:rsid w:val="0096130B"/>
    <w:rsid w:val="009623F4"/>
    <w:rsid w:val="00963DE9"/>
    <w:rsid w:val="00963FB4"/>
    <w:rsid w:val="00964C4E"/>
    <w:rsid w:val="00965412"/>
    <w:rsid w:val="009668AB"/>
    <w:rsid w:val="00966EA2"/>
    <w:rsid w:val="00967F11"/>
    <w:rsid w:val="009709EF"/>
    <w:rsid w:val="009711DC"/>
    <w:rsid w:val="009735CD"/>
    <w:rsid w:val="00973F04"/>
    <w:rsid w:val="009749CB"/>
    <w:rsid w:val="00974A6C"/>
    <w:rsid w:val="00975263"/>
    <w:rsid w:val="009754E4"/>
    <w:rsid w:val="00975A78"/>
    <w:rsid w:val="00980468"/>
    <w:rsid w:val="00980DFE"/>
    <w:rsid w:val="00981867"/>
    <w:rsid w:val="0098224A"/>
    <w:rsid w:val="00982FBA"/>
    <w:rsid w:val="00983315"/>
    <w:rsid w:val="00983F89"/>
    <w:rsid w:val="00984790"/>
    <w:rsid w:val="0098631A"/>
    <w:rsid w:val="0098672A"/>
    <w:rsid w:val="00986A75"/>
    <w:rsid w:val="00986C6B"/>
    <w:rsid w:val="00990878"/>
    <w:rsid w:val="00991DD6"/>
    <w:rsid w:val="00992D00"/>
    <w:rsid w:val="009948CF"/>
    <w:rsid w:val="009954EB"/>
    <w:rsid w:val="0099684B"/>
    <w:rsid w:val="00997A9E"/>
    <w:rsid w:val="009A3494"/>
    <w:rsid w:val="009A3573"/>
    <w:rsid w:val="009A55BA"/>
    <w:rsid w:val="009A5B66"/>
    <w:rsid w:val="009A6A4D"/>
    <w:rsid w:val="009A6C6F"/>
    <w:rsid w:val="009A7DC6"/>
    <w:rsid w:val="009B0AB8"/>
    <w:rsid w:val="009B572B"/>
    <w:rsid w:val="009B5AA5"/>
    <w:rsid w:val="009C0550"/>
    <w:rsid w:val="009C4A64"/>
    <w:rsid w:val="009C62A1"/>
    <w:rsid w:val="009C7038"/>
    <w:rsid w:val="009C7600"/>
    <w:rsid w:val="009D0189"/>
    <w:rsid w:val="009D0F12"/>
    <w:rsid w:val="009D1F8B"/>
    <w:rsid w:val="009D6B61"/>
    <w:rsid w:val="009D7A09"/>
    <w:rsid w:val="009E0C6D"/>
    <w:rsid w:val="009E1010"/>
    <w:rsid w:val="009E295A"/>
    <w:rsid w:val="009E2CAC"/>
    <w:rsid w:val="009E2F7D"/>
    <w:rsid w:val="009E3891"/>
    <w:rsid w:val="009E3D8E"/>
    <w:rsid w:val="009E411B"/>
    <w:rsid w:val="009E4626"/>
    <w:rsid w:val="009E4E4C"/>
    <w:rsid w:val="009F3811"/>
    <w:rsid w:val="009F4CDE"/>
    <w:rsid w:val="009F4D40"/>
    <w:rsid w:val="009F6017"/>
    <w:rsid w:val="009F61BD"/>
    <w:rsid w:val="009F6ADB"/>
    <w:rsid w:val="009F72A7"/>
    <w:rsid w:val="009F75EA"/>
    <w:rsid w:val="009F7749"/>
    <w:rsid w:val="00A00F3E"/>
    <w:rsid w:val="00A01117"/>
    <w:rsid w:val="00A0194C"/>
    <w:rsid w:val="00A0279D"/>
    <w:rsid w:val="00A0296D"/>
    <w:rsid w:val="00A03756"/>
    <w:rsid w:val="00A05C07"/>
    <w:rsid w:val="00A05C08"/>
    <w:rsid w:val="00A06BFE"/>
    <w:rsid w:val="00A072AC"/>
    <w:rsid w:val="00A10524"/>
    <w:rsid w:val="00A10822"/>
    <w:rsid w:val="00A110E8"/>
    <w:rsid w:val="00A12372"/>
    <w:rsid w:val="00A15D5A"/>
    <w:rsid w:val="00A1664C"/>
    <w:rsid w:val="00A17101"/>
    <w:rsid w:val="00A21A4F"/>
    <w:rsid w:val="00A230EE"/>
    <w:rsid w:val="00A239E0"/>
    <w:rsid w:val="00A25D77"/>
    <w:rsid w:val="00A26137"/>
    <w:rsid w:val="00A263FF"/>
    <w:rsid w:val="00A26554"/>
    <w:rsid w:val="00A2670D"/>
    <w:rsid w:val="00A26D62"/>
    <w:rsid w:val="00A27586"/>
    <w:rsid w:val="00A27B5B"/>
    <w:rsid w:val="00A30A04"/>
    <w:rsid w:val="00A325C1"/>
    <w:rsid w:val="00A349DE"/>
    <w:rsid w:val="00A3574F"/>
    <w:rsid w:val="00A35B54"/>
    <w:rsid w:val="00A36380"/>
    <w:rsid w:val="00A37237"/>
    <w:rsid w:val="00A37CE3"/>
    <w:rsid w:val="00A40B57"/>
    <w:rsid w:val="00A412E1"/>
    <w:rsid w:val="00A414FC"/>
    <w:rsid w:val="00A4227C"/>
    <w:rsid w:val="00A4344B"/>
    <w:rsid w:val="00A43815"/>
    <w:rsid w:val="00A44211"/>
    <w:rsid w:val="00A45B95"/>
    <w:rsid w:val="00A45F08"/>
    <w:rsid w:val="00A4624B"/>
    <w:rsid w:val="00A463BF"/>
    <w:rsid w:val="00A464B3"/>
    <w:rsid w:val="00A470E3"/>
    <w:rsid w:val="00A50952"/>
    <w:rsid w:val="00A522BF"/>
    <w:rsid w:val="00A523AC"/>
    <w:rsid w:val="00A54D38"/>
    <w:rsid w:val="00A55B93"/>
    <w:rsid w:val="00A55BA7"/>
    <w:rsid w:val="00A5695A"/>
    <w:rsid w:val="00A60E8A"/>
    <w:rsid w:val="00A62151"/>
    <w:rsid w:val="00A62D05"/>
    <w:rsid w:val="00A65021"/>
    <w:rsid w:val="00A65B33"/>
    <w:rsid w:val="00A66477"/>
    <w:rsid w:val="00A66A41"/>
    <w:rsid w:val="00A66DB2"/>
    <w:rsid w:val="00A67631"/>
    <w:rsid w:val="00A6779F"/>
    <w:rsid w:val="00A6796A"/>
    <w:rsid w:val="00A70832"/>
    <w:rsid w:val="00A710C6"/>
    <w:rsid w:val="00A71835"/>
    <w:rsid w:val="00A74794"/>
    <w:rsid w:val="00A748A2"/>
    <w:rsid w:val="00A75268"/>
    <w:rsid w:val="00A75D04"/>
    <w:rsid w:val="00A75EB6"/>
    <w:rsid w:val="00A76C7F"/>
    <w:rsid w:val="00A7783C"/>
    <w:rsid w:val="00A77F66"/>
    <w:rsid w:val="00A81081"/>
    <w:rsid w:val="00A82BD9"/>
    <w:rsid w:val="00A83A8E"/>
    <w:rsid w:val="00A90C18"/>
    <w:rsid w:val="00A91D24"/>
    <w:rsid w:val="00A94003"/>
    <w:rsid w:val="00A94C14"/>
    <w:rsid w:val="00A95180"/>
    <w:rsid w:val="00A952AA"/>
    <w:rsid w:val="00A95DFC"/>
    <w:rsid w:val="00A97DBE"/>
    <w:rsid w:val="00AA01EB"/>
    <w:rsid w:val="00AA0CDC"/>
    <w:rsid w:val="00AA134B"/>
    <w:rsid w:val="00AA21A0"/>
    <w:rsid w:val="00AA30E6"/>
    <w:rsid w:val="00AA49B9"/>
    <w:rsid w:val="00AA4AB0"/>
    <w:rsid w:val="00AA4C3F"/>
    <w:rsid w:val="00AA501A"/>
    <w:rsid w:val="00AA726E"/>
    <w:rsid w:val="00AB0AB2"/>
    <w:rsid w:val="00AB1D94"/>
    <w:rsid w:val="00AB1E96"/>
    <w:rsid w:val="00AB4ED6"/>
    <w:rsid w:val="00AB4F27"/>
    <w:rsid w:val="00AB5B18"/>
    <w:rsid w:val="00AB5F05"/>
    <w:rsid w:val="00AB5F90"/>
    <w:rsid w:val="00AB7804"/>
    <w:rsid w:val="00AB7DBB"/>
    <w:rsid w:val="00AC2237"/>
    <w:rsid w:val="00AC226D"/>
    <w:rsid w:val="00AC2D01"/>
    <w:rsid w:val="00AC49E1"/>
    <w:rsid w:val="00AC51C0"/>
    <w:rsid w:val="00AC62DA"/>
    <w:rsid w:val="00AC64FE"/>
    <w:rsid w:val="00AC6622"/>
    <w:rsid w:val="00AC6733"/>
    <w:rsid w:val="00AC7685"/>
    <w:rsid w:val="00AC76EB"/>
    <w:rsid w:val="00AD1531"/>
    <w:rsid w:val="00AD1866"/>
    <w:rsid w:val="00AD1E11"/>
    <w:rsid w:val="00AD26E8"/>
    <w:rsid w:val="00AD2C73"/>
    <w:rsid w:val="00AD39E2"/>
    <w:rsid w:val="00AD3BF2"/>
    <w:rsid w:val="00AD4904"/>
    <w:rsid w:val="00AD4937"/>
    <w:rsid w:val="00AD4C73"/>
    <w:rsid w:val="00AD4EDB"/>
    <w:rsid w:val="00AD747E"/>
    <w:rsid w:val="00AE173C"/>
    <w:rsid w:val="00AE2F95"/>
    <w:rsid w:val="00AE500F"/>
    <w:rsid w:val="00AE6489"/>
    <w:rsid w:val="00AE687D"/>
    <w:rsid w:val="00AE6F4C"/>
    <w:rsid w:val="00AF0EF8"/>
    <w:rsid w:val="00AF1079"/>
    <w:rsid w:val="00AF1589"/>
    <w:rsid w:val="00AF5FCF"/>
    <w:rsid w:val="00AF62B6"/>
    <w:rsid w:val="00AF6364"/>
    <w:rsid w:val="00AF6CB0"/>
    <w:rsid w:val="00AF7171"/>
    <w:rsid w:val="00AF7854"/>
    <w:rsid w:val="00AF78CC"/>
    <w:rsid w:val="00AF7A7C"/>
    <w:rsid w:val="00B00F13"/>
    <w:rsid w:val="00B01244"/>
    <w:rsid w:val="00B01B54"/>
    <w:rsid w:val="00B0281B"/>
    <w:rsid w:val="00B04568"/>
    <w:rsid w:val="00B04B54"/>
    <w:rsid w:val="00B0524F"/>
    <w:rsid w:val="00B0531B"/>
    <w:rsid w:val="00B057E4"/>
    <w:rsid w:val="00B05C29"/>
    <w:rsid w:val="00B05D84"/>
    <w:rsid w:val="00B067BF"/>
    <w:rsid w:val="00B07118"/>
    <w:rsid w:val="00B11C89"/>
    <w:rsid w:val="00B13027"/>
    <w:rsid w:val="00B15FC4"/>
    <w:rsid w:val="00B16D93"/>
    <w:rsid w:val="00B1762E"/>
    <w:rsid w:val="00B17AC6"/>
    <w:rsid w:val="00B17D30"/>
    <w:rsid w:val="00B2008F"/>
    <w:rsid w:val="00B20594"/>
    <w:rsid w:val="00B20AB6"/>
    <w:rsid w:val="00B2158D"/>
    <w:rsid w:val="00B21B87"/>
    <w:rsid w:val="00B21C68"/>
    <w:rsid w:val="00B21CD0"/>
    <w:rsid w:val="00B22022"/>
    <w:rsid w:val="00B237C7"/>
    <w:rsid w:val="00B24050"/>
    <w:rsid w:val="00B25463"/>
    <w:rsid w:val="00B26293"/>
    <w:rsid w:val="00B26B29"/>
    <w:rsid w:val="00B2791D"/>
    <w:rsid w:val="00B27D73"/>
    <w:rsid w:val="00B3094A"/>
    <w:rsid w:val="00B32ECC"/>
    <w:rsid w:val="00B34034"/>
    <w:rsid w:val="00B34C43"/>
    <w:rsid w:val="00B35CEC"/>
    <w:rsid w:val="00B36A1D"/>
    <w:rsid w:val="00B36DDD"/>
    <w:rsid w:val="00B4019F"/>
    <w:rsid w:val="00B406CD"/>
    <w:rsid w:val="00B42D95"/>
    <w:rsid w:val="00B433DF"/>
    <w:rsid w:val="00B447A9"/>
    <w:rsid w:val="00B450E8"/>
    <w:rsid w:val="00B45390"/>
    <w:rsid w:val="00B45A4E"/>
    <w:rsid w:val="00B4644A"/>
    <w:rsid w:val="00B46F24"/>
    <w:rsid w:val="00B47588"/>
    <w:rsid w:val="00B47E26"/>
    <w:rsid w:val="00B50C35"/>
    <w:rsid w:val="00B51B02"/>
    <w:rsid w:val="00B530F2"/>
    <w:rsid w:val="00B53506"/>
    <w:rsid w:val="00B547D3"/>
    <w:rsid w:val="00B548CB"/>
    <w:rsid w:val="00B5536D"/>
    <w:rsid w:val="00B5732B"/>
    <w:rsid w:val="00B574EA"/>
    <w:rsid w:val="00B57BCB"/>
    <w:rsid w:val="00B606E4"/>
    <w:rsid w:val="00B60AF2"/>
    <w:rsid w:val="00B613C5"/>
    <w:rsid w:val="00B62773"/>
    <w:rsid w:val="00B63210"/>
    <w:rsid w:val="00B639A0"/>
    <w:rsid w:val="00B64490"/>
    <w:rsid w:val="00B65C06"/>
    <w:rsid w:val="00B65E3A"/>
    <w:rsid w:val="00B66313"/>
    <w:rsid w:val="00B66622"/>
    <w:rsid w:val="00B70FEB"/>
    <w:rsid w:val="00B72368"/>
    <w:rsid w:val="00B7286B"/>
    <w:rsid w:val="00B73688"/>
    <w:rsid w:val="00B74341"/>
    <w:rsid w:val="00B743F9"/>
    <w:rsid w:val="00B760F6"/>
    <w:rsid w:val="00B77A11"/>
    <w:rsid w:val="00B81227"/>
    <w:rsid w:val="00B8147E"/>
    <w:rsid w:val="00B84DD4"/>
    <w:rsid w:val="00B85096"/>
    <w:rsid w:val="00B862CD"/>
    <w:rsid w:val="00B86595"/>
    <w:rsid w:val="00B904BD"/>
    <w:rsid w:val="00B90C97"/>
    <w:rsid w:val="00B91451"/>
    <w:rsid w:val="00B91518"/>
    <w:rsid w:val="00B922D9"/>
    <w:rsid w:val="00B92A90"/>
    <w:rsid w:val="00B92D48"/>
    <w:rsid w:val="00B94A77"/>
    <w:rsid w:val="00B9534A"/>
    <w:rsid w:val="00B9622F"/>
    <w:rsid w:val="00B967EA"/>
    <w:rsid w:val="00B969E2"/>
    <w:rsid w:val="00B96AA9"/>
    <w:rsid w:val="00BA0161"/>
    <w:rsid w:val="00BA0E7E"/>
    <w:rsid w:val="00BA1317"/>
    <w:rsid w:val="00BA1C9E"/>
    <w:rsid w:val="00BA2B2D"/>
    <w:rsid w:val="00BA2F03"/>
    <w:rsid w:val="00BA3585"/>
    <w:rsid w:val="00BA3D34"/>
    <w:rsid w:val="00BA5D8A"/>
    <w:rsid w:val="00BA614B"/>
    <w:rsid w:val="00BB06C6"/>
    <w:rsid w:val="00BB1695"/>
    <w:rsid w:val="00BB1BFE"/>
    <w:rsid w:val="00BB3422"/>
    <w:rsid w:val="00BB3A89"/>
    <w:rsid w:val="00BB575D"/>
    <w:rsid w:val="00BB6801"/>
    <w:rsid w:val="00BB6EA0"/>
    <w:rsid w:val="00BB7DB7"/>
    <w:rsid w:val="00BC0697"/>
    <w:rsid w:val="00BC0B7F"/>
    <w:rsid w:val="00BC154B"/>
    <w:rsid w:val="00BC1944"/>
    <w:rsid w:val="00BC256F"/>
    <w:rsid w:val="00BC39D6"/>
    <w:rsid w:val="00BC3C15"/>
    <w:rsid w:val="00BC42E7"/>
    <w:rsid w:val="00BC45A2"/>
    <w:rsid w:val="00BC4E09"/>
    <w:rsid w:val="00BC5600"/>
    <w:rsid w:val="00BC5D2A"/>
    <w:rsid w:val="00BD2E2A"/>
    <w:rsid w:val="00BD37B5"/>
    <w:rsid w:val="00BD4563"/>
    <w:rsid w:val="00BD554D"/>
    <w:rsid w:val="00BD5AF2"/>
    <w:rsid w:val="00BD704C"/>
    <w:rsid w:val="00BE01AC"/>
    <w:rsid w:val="00BE02F1"/>
    <w:rsid w:val="00BE0BE9"/>
    <w:rsid w:val="00BE1224"/>
    <w:rsid w:val="00BE1579"/>
    <w:rsid w:val="00BE41A5"/>
    <w:rsid w:val="00BF05F3"/>
    <w:rsid w:val="00BF0696"/>
    <w:rsid w:val="00BF3100"/>
    <w:rsid w:val="00BF4323"/>
    <w:rsid w:val="00BF5164"/>
    <w:rsid w:val="00BF60D7"/>
    <w:rsid w:val="00C00017"/>
    <w:rsid w:val="00C000C8"/>
    <w:rsid w:val="00C0069A"/>
    <w:rsid w:val="00C007C9"/>
    <w:rsid w:val="00C0080D"/>
    <w:rsid w:val="00C00E6A"/>
    <w:rsid w:val="00C01255"/>
    <w:rsid w:val="00C01494"/>
    <w:rsid w:val="00C02708"/>
    <w:rsid w:val="00C02B4D"/>
    <w:rsid w:val="00C0357E"/>
    <w:rsid w:val="00C03D41"/>
    <w:rsid w:val="00C047BB"/>
    <w:rsid w:val="00C04E5D"/>
    <w:rsid w:val="00C0585C"/>
    <w:rsid w:val="00C06706"/>
    <w:rsid w:val="00C074C7"/>
    <w:rsid w:val="00C07723"/>
    <w:rsid w:val="00C07FCD"/>
    <w:rsid w:val="00C13AD2"/>
    <w:rsid w:val="00C15794"/>
    <w:rsid w:val="00C15AD8"/>
    <w:rsid w:val="00C223FE"/>
    <w:rsid w:val="00C22EC2"/>
    <w:rsid w:val="00C231A9"/>
    <w:rsid w:val="00C247EC"/>
    <w:rsid w:val="00C24E6D"/>
    <w:rsid w:val="00C25304"/>
    <w:rsid w:val="00C26726"/>
    <w:rsid w:val="00C26804"/>
    <w:rsid w:val="00C26D33"/>
    <w:rsid w:val="00C27844"/>
    <w:rsid w:val="00C3124B"/>
    <w:rsid w:val="00C33090"/>
    <w:rsid w:val="00C37042"/>
    <w:rsid w:val="00C37591"/>
    <w:rsid w:val="00C430AC"/>
    <w:rsid w:val="00C4490B"/>
    <w:rsid w:val="00C44918"/>
    <w:rsid w:val="00C452D8"/>
    <w:rsid w:val="00C45ED8"/>
    <w:rsid w:val="00C47678"/>
    <w:rsid w:val="00C50BE3"/>
    <w:rsid w:val="00C51337"/>
    <w:rsid w:val="00C51B29"/>
    <w:rsid w:val="00C52C7A"/>
    <w:rsid w:val="00C54995"/>
    <w:rsid w:val="00C55214"/>
    <w:rsid w:val="00C603D0"/>
    <w:rsid w:val="00C60964"/>
    <w:rsid w:val="00C60CF8"/>
    <w:rsid w:val="00C61C77"/>
    <w:rsid w:val="00C62525"/>
    <w:rsid w:val="00C62800"/>
    <w:rsid w:val="00C629B6"/>
    <w:rsid w:val="00C6323F"/>
    <w:rsid w:val="00C63F04"/>
    <w:rsid w:val="00C63F84"/>
    <w:rsid w:val="00C64D14"/>
    <w:rsid w:val="00C66712"/>
    <w:rsid w:val="00C668B3"/>
    <w:rsid w:val="00C701EB"/>
    <w:rsid w:val="00C72099"/>
    <w:rsid w:val="00C7259D"/>
    <w:rsid w:val="00C7401B"/>
    <w:rsid w:val="00C74A9E"/>
    <w:rsid w:val="00C74D26"/>
    <w:rsid w:val="00C759AC"/>
    <w:rsid w:val="00C83988"/>
    <w:rsid w:val="00C83C4A"/>
    <w:rsid w:val="00C8565C"/>
    <w:rsid w:val="00C85CBD"/>
    <w:rsid w:val="00C90741"/>
    <w:rsid w:val="00C907E0"/>
    <w:rsid w:val="00C907F1"/>
    <w:rsid w:val="00C90AC6"/>
    <w:rsid w:val="00C9233E"/>
    <w:rsid w:val="00C9245F"/>
    <w:rsid w:val="00C9286D"/>
    <w:rsid w:val="00C92C59"/>
    <w:rsid w:val="00C96B35"/>
    <w:rsid w:val="00C9725D"/>
    <w:rsid w:val="00CA1434"/>
    <w:rsid w:val="00CA1872"/>
    <w:rsid w:val="00CA1DA2"/>
    <w:rsid w:val="00CA2CFF"/>
    <w:rsid w:val="00CA3197"/>
    <w:rsid w:val="00CA37FC"/>
    <w:rsid w:val="00CA38CB"/>
    <w:rsid w:val="00CA3CD3"/>
    <w:rsid w:val="00CA403D"/>
    <w:rsid w:val="00CA4B0B"/>
    <w:rsid w:val="00CA545D"/>
    <w:rsid w:val="00CA63E5"/>
    <w:rsid w:val="00CA788A"/>
    <w:rsid w:val="00CA7D19"/>
    <w:rsid w:val="00CB13E9"/>
    <w:rsid w:val="00CB1EEB"/>
    <w:rsid w:val="00CB2F3B"/>
    <w:rsid w:val="00CB3702"/>
    <w:rsid w:val="00CB434A"/>
    <w:rsid w:val="00CB4809"/>
    <w:rsid w:val="00CB6209"/>
    <w:rsid w:val="00CC0116"/>
    <w:rsid w:val="00CC1311"/>
    <w:rsid w:val="00CC15C8"/>
    <w:rsid w:val="00CC2D8A"/>
    <w:rsid w:val="00CC2F3E"/>
    <w:rsid w:val="00CC4668"/>
    <w:rsid w:val="00CC483C"/>
    <w:rsid w:val="00CC4B1F"/>
    <w:rsid w:val="00CC50F3"/>
    <w:rsid w:val="00CC5AAC"/>
    <w:rsid w:val="00CC6C41"/>
    <w:rsid w:val="00CC6E89"/>
    <w:rsid w:val="00CC7718"/>
    <w:rsid w:val="00CD0C8D"/>
    <w:rsid w:val="00CD2C01"/>
    <w:rsid w:val="00CD44EA"/>
    <w:rsid w:val="00CD5195"/>
    <w:rsid w:val="00CD5EAC"/>
    <w:rsid w:val="00CD64BC"/>
    <w:rsid w:val="00CE02A4"/>
    <w:rsid w:val="00CE0F43"/>
    <w:rsid w:val="00CE2860"/>
    <w:rsid w:val="00CE3ADB"/>
    <w:rsid w:val="00CE4204"/>
    <w:rsid w:val="00CE441D"/>
    <w:rsid w:val="00CE645C"/>
    <w:rsid w:val="00CE725F"/>
    <w:rsid w:val="00CF16CA"/>
    <w:rsid w:val="00CF21F2"/>
    <w:rsid w:val="00CF2AC1"/>
    <w:rsid w:val="00CF2B41"/>
    <w:rsid w:val="00CF370F"/>
    <w:rsid w:val="00CF37B5"/>
    <w:rsid w:val="00CF4A30"/>
    <w:rsid w:val="00CF7240"/>
    <w:rsid w:val="00D00792"/>
    <w:rsid w:val="00D007AF"/>
    <w:rsid w:val="00D01409"/>
    <w:rsid w:val="00D03F18"/>
    <w:rsid w:val="00D04316"/>
    <w:rsid w:val="00D043F4"/>
    <w:rsid w:val="00D04767"/>
    <w:rsid w:val="00D052F0"/>
    <w:rsid w:val="00D05AB5"/>
    <w:rsid w:val="00D06623"/>
    <w:rsid w:val="00D102FC"/>
    <w:rsid w:val="00D10356"/>
    <w:rsid w:val="00D1074E"/>
    <w:rsid w:val="00D10D8D"/>
    <w:rsid w:val="00D123A9"/>
    <w:rsid w:val="00D12DC3"/>
    <w:rsid w:val="00D12DFB"/>
    <w:rsid w:val="00D13B75"/>
    <w:rsid w:val="00D14E05"/>
    <w:rsid w:val="00D16863"/>
    <w:rsid w:val="00D16F9F"/>
    <w:rsid w:val="00D206DD"/>
    <w:rsid w:val="00D207CB"/>
    <w:rsid w:val="00D20F60"/>
    <w:rsid w:val="00D22844"/>
    <w:rsid w:val="00D22A4B"/>
    <w:rsid w:val="00D23A23"/>
    <w:rsid w:val="00D23EBB"/>
    <w:rsid w:val="00D24C28"/>
    <w:rsid w:val="00D26581"/>
    <w:rsid w:val="00D26DA8"/>
    <w:rsid w:val="00D26E7E"/>
    <w:rsid w:val="00D27EEC"/>
    <w:rsid w:val="00D30E47"/>
    <w:rsid w:val="00D32D0F"/>
    <w:rsid w:val="00D33650"/>
    <w:rsid w:val="00D34169"/>
    <w:rsid w:val="00D3637D"/>
    <w:rsid w:val="00D36AEF"/>
    <w:rsid w:val="00D41759"/>
    <w:rsid w:val="00D41BC0"/>
    <w:rsid w:val="00D41F9B"/>
    <w:rsid w:val="00D447C1"/>
    <w:rsid w:val="00D4572E"/>
    <w:rsid w:val="00D45F76"/>
    <w:rsid w:val="00D47124"/>
    <w:rsid w:val="00D50A57"/>
    <w:rsid w:val="00D50E46"/>
    <w:rsid w:val="00D51F32"/>
    <w:rsid w:val="00D5209C"/>
    <w:rsid w:val="00D52922"/>
    <w:rsid w:val="00D54C6F"/>
    <w:rsid w:val="00D608F8"/>
    <w:rsid w:val="00D61C10"/>
    <w:rsid w:val="00D62405"/>
    <w:rsid w:val="00D62D52"/>
    <w:rsid w:val="00D63BB3"/>
    <w:rsid w:val="00D64A59"/>
    <w:rsid w:val="00D650ED"/>
    <w:rsid w:val="00D651B1"/>
    <w:rsid w:val="00D65B99"/>
    <w:rsid w:val="00D66DB1"/>
    <w:rsid w:val="00D6779F"/>
    <w:rsid w:val="00D677CD"/>
    <w:rsid w:val="00D710EE"/>
    <w:rsid w:val="00D725C6"/>
    <w:rsid w:val="00D72C57"/>
    <w:rsid w:val="00D736A5"/>
    <w:rsid w:val="00D74B55"/>
    <w:rsid w:val="00D75B52"/>
    <w:rsid w:val="00D76DB2"/>
    <w:rsid w:val="00D776E5"/>
    <w:rsid w:val="00D77986"/>
    <w:rsid w:val="00D80D0A"/>
    <w:rsid w:val="00D812CA"/>
    <w:rsid w:val="00D816AD"/>
    <w:rsid w:val="00D8173D"/>
    <w:rsid w:val="00D86727"/>
    <w:rsid w:val="00D878FE"/>
    <w:rsid w:val="00D8790C"/>
    <w:rsid w:val="00D908B0"/>
    <w:rsid w:val="00D90C90"/>
    <w:rsid w:val="00D942BF"/>
    <w:rsid w:val="00D9655D"/>
    <w:rsid w:val="00DA092B"/>
    <w:rsid w:val="00DA0AAC"/>
    <w:rsid w:val="00DA319D"/>
    <w:rsid w:val="00DA34FF"/>
    <w:rsid w:val="00DA3FAE"/>
    <w:rsid w:val="00DA40F6"/>
    <w:rsid w:val="00DA6260"/>
    <w:rsid w:val="00DA62AF"/>
    <w:rsid w:val="00DA6E0B"/>
    <w:rsid w:val="00DB15E2"/>
    <w:rsid w:val="00DB20BB"/>
    <w:rsid w:val="00DB265E"/>
    <w:rsid w:val="00DB2A23"/>
    <w:rsid w:val="00DB44C6"/>
    <w:rsid w:val="00DB6561"/>
    <w:rsid w:val="00DB6EFB"/>
    <w:rsid w:val="00DC00EB"/>
    <w:rsid w:val="00DC0315"/>
    <w:rsid w:val="00DC1A34"/>
    <w:rsid w:val="00DC20BA"/>
    <w:rsid w:val="00DC4DBF"/>
    <w:rsid w:val="00DC7D9A"/>
    <w:rsid w:val="00DD05E4"/>
    <w:rsid w:val="00DD0626"/>
    <w:rsid w:val="00DD0C8F"/>
    <w:rsid w:val="00DD1C56"/>
    <w:rsid w:val="00DD22C5"/>
    <w:rsid w:val="00DD2CA6"/>
    <w:rsid w:val="00DD3737"/>
    <w:rsid w:val="00DD6E19"/>
    <w:rsid w:val="00DD7C49"/>
    <w:rsid w:val="00DE2C4E"/>
    <w:rsid w:val="00DE2FDC"/>
    <w:rsid w:val="00DE4728"/>
    <w:rsid w:val="00DE4D71"/>
    <w:rsid w:val="00DE5A3A"/>
    <w:rsid w:val="00DE7818"/>
    <w:rsid w:val="00DF03E0"/>
    <w:rsid w:val="00DF059F"/>
    <w:rsid w:val="00DF0AA0"/>
    <w:rsid w:val="00DF1D06"/>
    <w:rsid w:val="00DF2BBF"/>
    <w:rsid w:val="00DF328B"/>
    <w:rsid w:val="00DF33EC"/>
    <w:rsid w:val="00DF3971"/>
    <w:rsid w:val="00E026F4"/>
    <w:rsid w:val="00E02A2F"/>
    <w:rsid w:val="00E0346A"/>
    <w:rsid w:val="00E0355C"/>
    <w:rsid w:val="00E0574F"/>
    <w:rsid w:val="00E05D4D"/>
    <w:rsid w:val="00E068D2"/>
    <w:rsid w:val="00E0753C"/>
    <w:rsid w:val="00E07A5B"/>
    <w:rsid w:val="00E1005B"/>
    <w:rsid w:val="00E11D03"/>
    <w:rsid w:val="00E1297A"/>
    <w:rsid w:val="00E12B19"/>
    <w:rsid w:val="00E13379"/>
    <w:rsid w:val="00E13EB8"/>
    <w:rsid w:val="00E140B6"/>
    <w:rsid w:val="00E167C3"/>
    <w:rsid w:val="00E17343"/>
    <w:rsid w:val="00E179BF"/>
    <w:rsid w:val="00E20356"/>
    <w:rsid w:val="00E20BC1"/>
    <w:rsid w:val="00E21B7B"/>
    <w:rsid w:val="00E21BA8"/>
    <w:rsid w:val="00E21FBD"/>
    <w:rsid w:val="00E2238B"/>
    <w:rsid w:val="00E22C10"/>
    <w:rsid w:val="00E238D7"/>
    <w:rsid w:val="00E2395A"/>
    <w:rsid w:val="00E26711"/>
    <w:rsid w:val="00E314EB"/>
    <w:rsid w:val="00E31AA1"/>
    <w:rsid w:val="00E34F91"/>
    <w:rsid w:val="00E3530E"/>
    <w:rsid w:val="00E3655F"/>
    <w:rsid w:val="00E37483"/>
    <w:rsid w:val="00E40361"/>
    <w:rsid w:val="00E415EC"/>
    <w:rsid w:val="00E416F4"/>
    <w:rsid w:val="00E434B2"/>
    <w:rsid w:val="00E507B1"/>
    <w:rsid w:val="00E52F6A"/>
    <w:rsid w:val="00E54557"/>
    <w:rsid w:val="00E5495C"/>
    <w:rsid w:val="00E54DDE"/>
    <w:rsid w:val="00E55BA4"/>
    <w:rsid w:val="00E56685"/>
    <w:rsid w:val="00E56EFE"/>
    <w:rsid w:val="00E60314"/>
    <w:rsid w:val="00E608CE"/>
    <w:rsid w:val="00E63101"/>
    <w:rsid w:val="00E6310D"/>
    <w:rsid w:val="00E64858"/>
    <w:rsid w:val="00E648E9"/>
    <w:rsid w:val="00E71BEE"/>
    <w:rsid w:val="00E73096"/>
    <w:rsid w:val="00E738EA"/>
    <w:rsid w:val="00E7492F"/>
    <w:rsid w:val="00E77569"/>
    <w:rsid w:val="00E80AE5"/>
    <w:rsid w:val="00E80B55"/>
    <w:rsid w:val="00E83542"/>
    <w:rsid w:val="00E83583"/>
    <w:rsid w:val="00E83BF0"/>
    <w:rsid w:val="00E8412B"/>
    <w:rsid w:val="00E84A43"/>
    <w:rsid w:val="00E84B47"/>
    <w:rsid w:val="00E84D79"/>
    <w:rsid w:val="00E85557"/>
    <w:rsid w:val="00E8665D"/>
    <w:rsid w:val="00E87E82"/>
    <w:rsid w:val="00E900AD"/>
    <w:rsid w:val="00E90901"/>
    <w:rsid w:val="00E90B49"/>
    <w:rsid w:val="00E90EB1"/>
    <w:rsid w:val="00E9226A"/>
    <w:rsid w:val="00E93D39"/>
    <w:rsid w:val="00E95FFE"/>
    <w:rsid w:val="00E967C4"/>
    <w:rsid w:val="00EA03CB"/>
    <w:rsid w:val="00EA0B9B"/>
    <w:rsid w:val="00EA311D"/>
    <w:rsid w:val="00EA388D"/>
    <w:rsid w:val="00EA403E"/>
    <w:rsid w:val="00EA46B6"/>
    <w:rsid w:val="00EA4C41"/>
    <w:rsid w:val="00EA4F23"/>
    <w:rsid w:val="00EA5BD2"/>
    <w:rsid w:val="00EA5F81"/>
    <w:rsid w:val="00EA67B9"/>
    <w:rsid w:val="00EA798B"/>
    <w:rsid w:val="00EB089A"/>
    <w:rsid w:val="00EB0FC6"/>
    <w:rsid w:val="00EB14A1"/>
    <w:rsid w:val="00EB5735"/>
    <w:rsid w:val="00EB5A10"/>
    <w:rsid w:val="00EB5BB1"/>
    <w:rsid w:val="00EB6758"/>
    <w:rsid w:val="00EB7BE2"/>
    <w:rsid w:val="00EC034F"/>
    <w:rsid w:val="00EC101D"/>
    <w:rsid w:val="00EC30B8"/>
    <w:rsid w:val="00EC3487"/>
    <w:rsid w:val="00EC48FA"/>
    <w:rsid w:val="00EC66AA"/>
    <w:rsid w:val="00EC74D1"/>
    <w:rsid w:val="00ED02F8"/>
    <w:rsid w:val="00ED1527"/>
    <w:rsid w:val="00ED2171"/>
    <w:rsid w:val="00ED2D5D"/>
    <w:rsid w:val="00ED2FAB"/>
    <w:rsid w:val="00ED33EF"/>
    <w:rsid w:val="00ED4A00"/>
    <w:rsid w:val="00ED6467"/>
    <w:rsid w:val="00EE1357"/>
    <w:rsid w:val="00EE1DDF"/>
    <w:rsid w:val="00EE3330"/>
    <w:rsid w:val="00EE37AB"/>
    <w:rsid w:val="00EE4263"/>
    <w:rsid w:val="00EE603C"/>
    <w:rsid w:val="00EE6C84"/>
    <w:rsid w:val="00EF103E"/>
    <w:rsid w:val="00EF10A7"/>
    <w:rsid w:val="00EF13FF"/>
    <w:rsid w:val="00EF1A0C"/>
    <w:rsid w:val="00EF2678"/>
    <w:rsid w:val="00EF46E9"/>
    <w:rsid w:val="00EF496C"/>
    <w:rsid w:val="00EF5395"/>
    <w:rsid w:val="00EF5EDF"/>
    <w:rsid w:val="00EF70C5"/>
    <w:rsid w:val="00EF7999"/>
    <w:rsid w:val="00EF7F2B"/>
    <w:rsid w:val="00F0086F"/>
    <w:rsid w:val="00F009D8"/>
    <w:rsid w:val="00F01190"/>
    <w:rsid w:val="00F01386"/>
    <w:rsid w:val="00F029CE"/>
    <w:rsid w:val="00F044DE"/>
    <w:rsid w:val="00F04E10"/>
    <w:rsid w:val="00F04F96"/>
    <w:rsid w:val="00F06298"/>
    <w:rsid w:val="00F11C9B"/>
    <w:rsid w:val="00F127B5"/>
    <w:rsid w:val="00F12C75"/>
    <w:rsid w:val="00F13076"/>
    <w:rsid w:val="00F130C3"/>
    <w:rsid w:val="00F16EAC"/>
    <w:rsid w:val="00F206C3"/>
    <w:rsid w:val="00F213E3"/>
    <w:rsid w:val="00F2238E"/>
    <w:rsid w:val="00F22772"/>
    <w:rsid w:val="00F24905"/>
    <w:rsid w:val="00F258AD"/>
    <w:rsid w:val="00F2772C"/>
    <w:rsid w:val="00F333B8"/>
    <w:rsid w:val="00F33519"/>
    <w:rsid w:val="00F3416B"/>
    <w:rsid w:val="00F34498"/>
    <w:rsid w:val="00F36E81"/>
    <w:rsid w:val="00F36F69"/>
    <w:rsid w:val="00F37087"/>
    <w:rsid w:val="00F37991"/>
    <w:rsid w:val="00F37A95"/>
    <w:rsid w:val="00F4033F"/>
    <w:rsid w:val="00F40B90"/>
    <w:rsid w:val="00F4253B"/>
    <w:rsid w:val="00F429E6"/>
    <w:rsid w:val="00F43E2E"/>
    <w:rsid w:val="00F44A8D"/>
    <w:rsid w:val="00F44BD1"/>
    <w:rsid w:val="00F457C5"/>
    <w:rsid w:val="00F45F32"/>
    <w:rsid w:val="00F46721"/>
    <w:rsid w:val="00F47092"/>
    <w:rsid w:val="00F50188"/>
    <w:rsid w:val="00F5025F"/>
    <w:rsid w:val="00F50D36"/>
    <w:rsid w:val="00F515EA"/>
    <w:rsid w:val="00F535C2"/>
    <w:rsid w:val="00F54480"/>
    <w:rsid w:val="00F54946"/>
    <w:rsid w:val="00F54CE8"/>
    <w:rsid w:val="00F54D25"/>
    <w:rsid w:val="00F552BC"/>
    <w:rsid w:val="00F559DC"/>
    <w:rsid w:val="00F5754D"/>
    <w:rsid w:val="00F60D5F"/>
    <w:rsid w:val="00F61AF2"/>
    <w:rsid w:val="00F629BE"/>
    <w:rsid w:val="00F635F3"/>
    <w:rsid w:val="00F6384E"/>
    <w:rsid w:val="00F64502"/>
    <w:rsid w:val="00F64503"/>
    <w:rsid w:val="00F65117"/>
    <w:rsid w:val="00F65AE2"/>
    <w:rsid w:val="00F66672"/>
    <w:rsid w:val="00F6705C"/>
    <w:rsid w:val="00F670D4"/>
    <w:rsid w:val="00F70845"/>
    <w:rsid w:val="00F71743"/>
    <w:rsid w:val="00F72966"/>
    <w:rsid w:val="00F72D8C"/>
    <w:rsid w:val="00F73953"/>
    <w:rsid w:val="00F73D64"/>
    <w:rsid w:val="00F74ECC"/>
    <w:rsid w:val="00F76A1D"/>
    <w:rsid w:val="00F801B4"/>
    <w:rsid w:val="00F817C0"/>
    <w:rsid w:val="00F820DF"/>
    <w:rsid w:val="00F836F6"/>
    <w:rsid w:val="00F8370F"/>
    <w:rsid w:val="00F865F2"/>
    <w:rsid w:val="00F87FE4"/>
    <w:rsid w:val="00F93DAD"/>
    <w:rsid w:val="00F94C40"/>
    <w:rsid w:val="00F94E38"/>
    <w:rsid w:val="00F968D1"/>
    <w:rsid w:val="00F96F3D"/>
    <w:rsid w:val="00F9763C"/>
    <w:rsid w:val="00FA09BA"/>
    <w:rsid w:val="00FA2B89"/>
    <w:rsid w:val="00FA42A4"/>
    <w:rsid w:val="00FA5246"/>
    <w:rsid w:val="00FA5604"/>
    <w:rsid w:val="00FA71CB"/>
    <w:rsid w:val="00FA7894"/>
    <w:rsid w:val="00FB03D7"/>
    <w:rsid w:val="00FB1157"/>
    <w:rsid w:val="00FB1AA4"/>
    <w:rsid w:val="00FB2262"/>
    <w:rsid w:val="00FB23AB"/>
    <w:rsid w:val="00FB23B2"/>
    <w:rsid w:val="00FB26D1"/>
    <w:rsid w:val="00FB2949"/>
    <w:rsid w:val="00FB2B75"/>
    <w:rsid w:val="00FB3EA6"/>
    <w:rsid w:val="00FB4422"/>
    <w:rsid w:val="00FB47F4"/>
    <w:rsid w:val="00FB5C90"/>
    <w:rsid w:val="00FB7184"/>
    <w:rsid w:val="00FB788C"/>
    <w:rsid w:val="00FC0DCB"/>
    <w:rsid w:val="00FC1ACD"/>
    <w:rsid w:val="00FC1ADF"/>
    <w:rsid w:val="00FC2177"/>
    <w:rsid w:val="00FC2E94"/>
    <w:rsid w:val="00FC37EB"/>
    <w:rsid w:val="00FC3E0D"/>
    <w:rsid w:val="00FC4EA9"/>
    <w:rsid w:val="00FC5140"/>
    <w:rsid w:val="00FC52F4"/>
    <w:rsid w:val="00FC57A1"/>
    <w:rsid w:val="00FC74BB"/>
    <w:rsid w:val="00FD0838"/>
    <w:rsid w:val="00FD16D3"/>
    <w:rsid w:val="00FD2BD3"/>
    <w:rsid w:val="00FD4F01"/>
    <w:rsid w:val="00FD57C6"/>
    <w:rsid w:val="00FD6148"/>
    <w:rsid w:val="00FD6231"/>
    <w:rsid w:val="00FD74F3"/>
    <w:rsid w:val="00FE025E"/>
    <w:rsid w:val="00FE1288"/>
    <w:rsid w:val="00FE1F4C"/>
    <w:rsid w:val="00FE23F4"/>
    <w:rsid w:val="00FE404B"/>
    <w:rsid w:val="00FE4B68"/>
    <w:rsid w:val="00FE5028"/>
    <w:rsid w:val="00FE54B3"/>
    <w:rsid w:val="00FE5634"/>
    <w:rsid w:val="00FE6DA4"/>
    <w:rsid w:val="00FF0243"/>
    <w:rsid w:val="00FF3E2D"/>
    <w:rsid w:val="00FF4242"/>
    <w:rsid w:val="00FF42F3"/>
    <w:rsid w:val="00FF46FB"/>
    <w:rsid w:val="00FF611E"/>
    <w:rsid w:val="00FF63DE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2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278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2786"/>
  </w:style>
  <w:style w:type="paragraph" w:styleId="NoSpacing">
    <w:name w:val="No Spacing"/>
    <w:uiPriority w:val="1"/>
    <w:qFormat/>
    <w:rsid w:val="0046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62786"/>
    <w:rPr>
      <w:color w:val="004B91"/>
      <w:u w:val="single"/>
    </w:rPr>
  </w:style>
  <w:style w:type="paragraph" w:customStyle="1" w:styleId="Default">
    <w:name w:val="Default"/>
    <w:uiPriority w:val="99"/>
    <w:rsid w:val="004627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7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2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2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278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2786"/>
  </w:style>
  <w:style w:type="paragraph" w:styleId="NoSpacing">
    <w:name w:val="No Spacing"/>
    <w:uiPriority w:val="1"/>
    <w:qFormat/>
    <w:rsid w:val="0046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62786"/>
    <w:rPr>
      <w:color w:val="004B91"/>
      <w:u w:val="single"/>
    </w:rPr>
  </w:style>
  <w:style w:type="paragraph" w:customStyle="1" w:styleId="Default">
    <w:name w:val="Default"/>
    <w:uiPriority w:val="99"/>
    <w:rsid w:val="004627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7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27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dhakorca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D57F39-655C-4CEA-BC2C-E0AF867E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ardijusufi</dc:creator>
  <cp:lastModifiedBy>Maki</cp:lastModifiedBy>
  <cp:revision>2</cp:revision>
  <dcterms:created xsi:type="dcterms:W3CDTF">2015-12-28T18:09:00Z</dcterms:created>
  <dcterms:modified xsi:type="dcterms:W3CDTF">2015-12-28T18:09:00Z</dcterms:modified>
</cp:coreProperties>
</file>