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8" w:rsidRPr="005C5DB3" w:rsidRDefault="002E06F8" w:rsidP="002E06F8">
      <w:pPr>
        <w:pStyle w:val="NoSpacing"/>
        <w:rPr>
          <w:lang w:val="sq-AL"/>
        </w:rPr>
      </w:pPr>
      <w:r w:rsidRPr="005C5DB3">
        <w:rPr>
          <w:lang w:val="sq-AL"/>
        </w:rPr>
        <w:t xml:space="preserve">SYLLABUS për lëndën: </w:t>
      </w:r>
      <w:r w:rsidRPr="005C5DB3">
        <w:rPr>
          <w:bCs/>
          <w:lang w:val="sq-AL"/>
        </w:rPr>
        <w:t xml:space="preserve">Biologjia e </w:t>
      </w:r>
      <w:r w:rsidR="006014F9" w:rsidRPr="005C5DB3">
        <w:rPr>
          <w:bCs/>
          <w:lang w:val="sq-AL"/>
        </w:rPr>
        <w:t>përgjithshme</w:t>
      </w:r>
    </w:p>
    <w:p w:rsidR="002E06F8" w:rsidRPr="005C5DB3" w:rsidRDefault="002E06F8" w:rsidP="002E06F8">
      <w:pPr>
        <w:pStyle w:val="NoSpacing"/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2E06F8" w:rsidRPr="005C5DB3" w:rsidTr="00197FDC">
        <w:tc>
          <w:tcPr>
            <w:tcW w:w="8856" w:type="dxa"/>
            <w:gridSpan w:val="4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Të dhëna bazike të lëndës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E113DB" w:rsidRPr="00FB24C2" w:rsidRDefault="00E113DB" w:rsidP="00FB24C2">
            <w:pPr>
              <w:pStyle w:val="NoSpacing"/>
              <w:jc w:val="both"/>
              <w:rPr>
                <w:bCs/>
                <w:lang w:val="sq-AL"/>
              </w:rPr>
            </w:pPr>
            <w:r w:rsidRPr="00FB24C2">
              <w:rPr>
                <w:bCs/>
                <w:lang w:val="sq-AL"/>
              </w:rPr>
              <w:t>Universiteti i Prishtinës ,, Hasan Prishtina”</w:t>
            </w:r>
          </w:p>
          <w:p w:rsidR="00E113DB" w:rsidRPr="00FB24C2" w:rsidRDefault="00E113DB" w:rsidP="00FB24C2">
            <w:pPr>
              <w:pStyle w:val="NoSpacing"/>
              <w:jc w:val="both"/>
              <w:rPr>
                <w:bCs/>
                <w:lang w:val="sq-AL"/>
              </w:rPr>
            </w:pPr>
            <w:r w:rsidRPr="00FB24C2">
              <w:rPr>
                <w:bCs/>
                <w:lang w:val="sq-AL"/>
              </w:rPr>
              <w:t>Fakulteti i Shkencave Matematike-Natyrore</w:t>
            </w:r>
          </w:p>
          <w:p w:rsidR="00E113DB" w:rsidRPr="00FB24C2" w:rsidRDefault="00E113DB" w:rsidP="00FB24C2">
            <w:pPr>
              <w:pStyle w:val="NoSpacing"/>
              <w:jc w:val="both"/>
              <w:rPr>
                <w:bCs/>
                <w:lang w:val="sq-AL"/>
              </w:rPr>
            </w:pPr>
            <w:r w:rsidRPr="00FB24C2">
              <w:rPr>
                <w:bCs/>
                <w:lang w:val="sq-AL"/>
              </w:rPr>
              <w:t>Departamenti i Biologjisë</w:t>
            </w:r>
          </w:p>
          <w:p w:rsidR="00E113DB" w:rsidRPr="005C5DB3" w:rsidRDefault="00F77E36" w:rsidP="00FB24C2">
            <w:pPr>
              <w:pStyle w:val="NoSpacing"/>
              <w:jc w:val="both"/>
              <w:rPr>
                <w:u w:val="single"/>
                <w:lang w:val="sq-AL"/>
              </w:rPr>
            </w:pPr>
            <w:r w:rsidRPr="00FB24C2">
              <w:rPr>
                <w:bCs/>
                <w:lang w:val="sq-AL"/>
              </w:rPr>
              <w:t>Programi</w:t>
            </w:r>
            <w:r w:rsidR="00E113DB" w:rsidRPr="00FB24C2">
              <w:rPr>
                <w:bCs/>
                <w:lang w:val="sq-AL"/>
              </w:rPr>
              <w:t>: Ekologji dhe mbrojtje emjedisit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197FDC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bCs/>
                <w:lang w:val="sq-AL"/>
              </w:rPr>
              <w:t>Biologjia e përgjithshme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197FDC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>Bachelor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197FDC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>Obligative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E113DB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>Viti i parë , semestri i parë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E113DB" w:rsidRPr="005C5DB3" w:rsidRDefault="00F24624" w:rsidP="00F24624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="00E113DB" w:rsidRPr="005C5DB3">
              <w:rPr>
                <w:lang w:val="sq-AL"/>
              </w:rPr>
              <w:t>+</w:t>
            </w:r>
            <w:r>
              <w:rPr>
                <w:lang w:val="sq-AL"/>
              </w:rPr>
              <w:t>2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E113DB" w:rsidRPr="005C5DB3" w:rsidRDefault="00F24624" w:rsidP="00197FDC">
            <w:pPr>
              <w:pStyle w:val="NoSpacing"/>
              <w:jc w:val="both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197FDC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>Amfiteatri në Depart. e Fizikës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197FDC">
            <w:pPr>
              <w:pStyle w:val="NoSpacing"/>
              <w:jc w:val="both"/>
              <w:rPr>
                <w:bCs/>
                <w:lang w:val="sq-AL"/>
              </w:rPr>
            </w:pPr>
            <w:r w:rsidRPr="005C5DB3">
              <w:rPr>
                <w:bCs/>
                <w:lang w:val="sq-AL"/>
              </w:rPr>
              <w:t>Pr</w:t>
            </w:r>
            <w:r w:rsidR="00F77E36" w:rsidRPr="005C5DB3">
              <w:rPr>
                <w:bCs/>
                <w:lang w:val="sq-AL"/>
              </w:rPr>
              <w:t>of. dr.</w:t>
            </w:r>
            <w:r w:rsidRPr="005C5DB3">
              <w:rPr>
                <w:bCs/>
                <w:lang w:val="sq-AL"/>
              </w:rPr>
              <w:t xml:space="preserve"> Kasum Letaj</w:t>
            </w:r>
          </w:p>
          <w:p w:rsidR="00F77E36" w:rsidRPr="005C5DB3" w:rsidRDefault="00CF6930" w:rsidP="00197FDC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bCs/>
                <w:lang w:val="sq-AL"/>
              </w:rPr>
              <w:t>Prof.asoc. d</w:t>
            </w:r>
            <w:r w:rsidR="00F77E36" w:rsidRPr="005C5DB3">
              <w:rPr>
                <w:bCs/>
                <w:lang w:val="sq-AL"/>
              </w:rPr>
              <w:t>r. Hazbije Sahiti</w:t>
            </w:r>
          </w:p>
        </w:tc>
      </w:tr>
      <w:tr w:rsidR="00E113DB" w:rsidRPr="005C5DB3" w:rsidTr="00197FDC">
        <w:tc>
          <w:tcPr>
            <w:tcW w:w="3617" w:type="dxa"/>
          </w:tcPr>
          <w:p w:rsidR="00E113DB" w:rsidRPr="005C5DB3" w:rsidRDefault="00E113DB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E113DB" w:rsidRPr="005C5DB3" w:rsidRDefault="00E113DB" w:rsidP="00197FDC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 xml:space="preserve">E-mail: </w:t>
            </w:r>
            <w:hyperlink r:id="rId7" w:history="1">
              <w:r w:rsidRPr="005C5DB3">
                <w:rPr>
                  <w:rStyle w:val="Hyperlink"/>
                  <w:rFonts w:eastAsia="Arial Unicode MS"/>
                  <w:lang w:val="sq-AL"/>
                </w:rPr>
                <w:t>kasum.letaj@uni-pr.edu</w:t>
              </w:r>
            </w:hyperlink>
          </w:p>
          <w:p w:rsidR="00F77E36" w:rsidRPr="005C5DB3" w:rsidRDefault="00865E95" w:rsidP="00F77E36">
            <w:pPr>
              <w:pStyle w:val="NoSpacing"/>
              <w:rPr>
                <w:lang w:val="sq-AL"/>
              </w:rPr>
            </w:pPr>
            <w:hyperlink r:id="rId8" w:history="1">
              <w:r w:rsidR="00F77E36" w:rsidRPr="005C5DB3">
                <w:rPr>
                  <w:rStyle w:val="Hyperlink"/>
                  <w:lang w:val="sq-AL"/>
                </w:rPr>
                <w:t>hazbije.sahiti@uni-pr.edu</w:t>
              </w:r>
            </w:hyperlink>
          </w:p>
          <w:p w:rsidR="00E113DB" w:rsidRPr="005C5DB3" w:rsidRDefault="00E113DB" w:rsidP="00197FDC">
            <w:pPr>
              <w:pStyle w:val="NoSpacing"/>
              <w:jc w:val="both"/>
              <w:rPr>
                <w:lang w:val="sq-AL"/>
              </w:rPr>
            </w:pPr>
          </w:p>
        </w:tc>
      </w:tr>
      <w:tr w:rsidR="002E06F8" w:rsidRPr="005C5DB3" w:rsidTr="00197FDC">
        <w:tc>
          <w:tcPr>
            <w:tcW w:w="8856" w:type="dxa"/>
            <w:gridSpan w:val="4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</w:p>
        </w:tc>
      </w:tr>
      <w:tr w:rsidR="002E06F8" w:rsidRPr="005C5DB3" w:rsidTr="0061232E">
        <w:tc>
          <w:tcPr>
            <w:tcW w:w="3617" w:type="dxa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2E06F8" w:rsidRPr="005C5DB3" w:rsidRDefault="00D00502" w:rsidP="00471A81">
            <w:pPr>
              <w:pStyle w:val="NoSpacing"/>
              <w:jc w:val="both"/>
              <w:rPr>
                <w:lang w:val="sq-AL" w:eastAsia="ko-KR"/>
              </w:rPr>
            </w:pPr>
            <w:r w:rsidRPr="005C5DB3">
              <w:rPr>
                <w:lang w:val="sq-AL" w:eastAsia="ko-KR"/>
              </w:rPr>
              <w:t xml:space="preserve">Në ketë </w:t>
            </w:r>
            <w:r w:rsidRPr="005C5DB3">
              <w:rPr>
                <w:lang w:val="sq-AL"/>
              </w:rPr>
              <w:t xml:space="preserve">lëndë </w:t>
            </w:r>
            <w:r w:rsidRPr="005C5DB3">
              <w:rPr>
                <w:lang w:val="sq-AL" w:eastAsia="ko-KR"/>
              </w:rPr>
              <w:t xml:space="preserve">përshkruhet struktura dhe funksioni i </w:t>
            </w:r>
            <w:r w:rsidRPr="005C5DB3">
              <w:rPr>
                <w:lang w:val="sq-AL"/>
              </w:rPr>
              <w:t>qelizave prokariote dhe eukariote, ndërtimi i   organeleve qelizore dhe rolin e tyre në metabolizëm dhe energji. Vëmendje e posaçme  do ti kushtohet ndërtimit dhe funksionit të indeve dhe organeve bimore dhe shtazore, zhvillimit embrional si dhe intereaksioneve  në mes botës së gjallë dhe mjedisit.</w:t>
            </w:r>
          </w:p>
        </w:tc>
      </w:tr>
      <w:tr w:rsidR="002E06F8" w:rsidRPr="005C5DB3" w:rsidTr="0061232E">
        <w:tc>
          <w:tcPr>
            <w:tcW w:w="3617" w:type="dxa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2E06F8" w:rsidRPr="005C5DB3" w:rsidRDefault="00D00502" w:rsidP="00461498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>Qëllimi kryesor i kësaj lënde është që studentë</w:t>
            </w:r>
            <w:r w:rsidR="00461498">
              <w:rPr>
                <w:lang w:val="sq-AL"/>
              </w:rPr>
              <w:t>t</w:t>
            </w:r>
            <w:r w:rsidRPr="005C5DB3">
              <w:rPr>
                <w:lang w:val="sq-AL"/>
              </w:rPr>
              <w:t xml:space="preserve"> të </w:t>
            </w:r>
            <w:r w:rsidR="00461498">
              <w:rPr>
                <w:lang w:val="sq-AL"/>
              </w:rPr>
              <w:t>fitojn njohuri</w:t>
            </w:r>
            <w:r w:rsidRPr="005C5DB3">
              <w:rPr>
                <w:lang w:val="sq-AL"/>
              </w:rPr>
              <w:t xml:space="preserve"> m</w:t>
            </w:r>
            <w:r w:rsidR="00461498">
              <w:rPr>
                <w:lang w:val="sq-AL"/>
              </w:rPr>
              <w:t>bi</w:t>
            </w:r>
            <w:r w:rsidRPr="005C5DB3">
              <w:rPr>
                <w:lang w:val="sq-AL"/>
              </w:rPr>
              <w:t xml:space="preserve"> strukturën dhe funksionin e qelizave, të   kuptojnë ndërtimin dhe rolin e organeleve qelizore në metabolizëm dhe energji. Po ashtu studenti do të kuptojë strukturën dhe funksionin e indeve dhe organeve bimore dhe shtazore si dhe zhvillimin embrional te bimët dhe shtazët.</w:t>
            </w:r>
          </w:p>
        </w:tc>
      </w:tr>
      <w:tr w:rsidR="002E06F8" w:rsidRPr="005C5DB3" w:rsidTr="0061232E">
        <w:tc>
          <w:tcPr>
            <w:tcW w:w="3617" w:type="dxa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Pas për</w:t>
            </w:r>
            <w:r w:rsidR="00873874" w:rsidRPr="005C5DB3">
              <w:rPr>
                <w:lang w:val="sq-AL"/>
              </w:rPr>
              <w:t xml:space="preserve">fundimit të këtij kursi studentëtduhet të </w:t>
            </w:r>
            <w:r w:rsidR="004829A1">
              <w:rPr>
                <w:lang w:val="sq-AL"/>
              </w:rPr>
              <w:t>jen</w:t>
            </w:r>
            <w:r w:rsidRPr="005C5DB3">
              <w:rPr>
                <w:lang w:val="sq-AL"/>
              </w:rPr>
              <w:t>ë në gjendje që</w:t>
            </w:r>
            <w:r w:rsidR="00873874" w:rsidRPr="005C5DB3">
              <w:rPr>
                <w:lang w:val="sq-AL"/>
              </w:rPr>
              <w:t xml:space="preserve"> të</w:t>
            </w:r>
            <w:r w:rsidRPr="005C5DB3">
              <w:rPr>
                <w:lang w:val="sq-AL"/>
              </w:rPr>
              <w:t>:</w:t>
            </w:r>
          </w:p>
          <w:p w:rsidR="00873874" w:rsidRPr="005C5DB3" w:rsidRDefault="00873874" w:rsidP="00873874">
            <w:pPr>
              <w:pStyle w:val="NoSpacing"/>
              <w:numPr>
                <w:ilvl w:val="0"/>
                <w:numId w:val="13"/>
              </w:numPr>
              <w:rPr>
                <w:lang w:val="sq-AL"/>
              </w:rPr>
            </w:pPr>
            <w:r w:rsidRPr="005C5DB3">
              <w:rPr>
                <w:lang w:val="sq-AL"/>
              </w:rPr>
              <w:t>Njohin ndërtimin dhe funksionin e strukturave qelizore.</w:t>
            </w:r>
          </w:p>
          <w:p w:rsidR="00873874" w:rsidRPr="005C5DB3" w:rsidRDefault="00873874" w:rsidP="00873874">
            <w:pPr>
              <w:pStyle w:val="NoSpacing"/>
              <w:numPr>
                <w:ilvl w:val="0"/>
                <w:numId w:val="13"/>
              </w:numPr>
              <w:rPr>
                <w:lang w:val="sq-AL"/>
              </w:rPr>
            </w:pPr>
            <w:r w:rsidRPr="005C5DB3">
              <w:rPr>
                <w:lang w:val="sq-AL"/>
              </w:rPr>
              <w:t>Analizojnë metabolizmin dhe qarkullimin e energjisë qelizore.</w:t>
            </w:r>
          </w:p>
          <w:p w:rsidR="00873874" w:rsidRPr="005C5DB3" w:rsidRDefault="00873874" w:rsidP="00873874">
            <w:pPr>
              <w:pStyle w:val="NoSpacing"/>
              <w:numPr>
                <w:ilvl w:val="0"/>
                <w:numId w:val="13"/>
              </w:numPr>
              <w:rPr>
                <w:lang w:val="sq-AL"/>
              </w:rPr>
            </w:pPr>
            <w:r w:rsidRPr="005C5DB3">
              <w:rPr>
                <w:lang w:val="sq-AL"/>
              </w:rPr>
              <w:t>Përshkruajnë ndërtimin dhe funksionin e indeve dhe organeve bimore dhe shtazore.</w:t>
            </w:r>
          </w:p>
          <w:p w:rsidR="00873874" w:rsidRPr="005C5DB3" w:rsidRDefault="00873874" w:rsidP="00873874">
            <w:pPr>
              <w:pStyle w:val="NoSpacing"/>
              <w:numPr>
                <w:ilvl w:val="0"/>
                <w:numId w:val="13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Krahasojnë shumimin dhe zhvillimin embrional te bimët dhe shtazët. </w:t>
            </w:r>
          </w:p>
          <w:p w:rsidR="002E06F8" w:rsidRPr="005C5DB3" w:rsidRDefault="00873874" w:rsidP="007E33A0">
            <w:pPr>
              <w:pStyle w:val="NoSpacing"/>
              <w:numPr>
                <w:ilvl w:val="0"/>
                <w:numId w:val="13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Kuptojnë </w:t>
            </w:r>
            <w:r w:rsidR="007E33A0" w:rsidRPr="005C5DB3">
              <w:rPr>
                <w:lang w:val="sq-AL"/>
              </w:rPr>
              <w:t xml:space="preserve">interaksionet në mes botës së </w:t>
            </w:r>
            <w:r w:rsidR="007E33A0" w:rsidRPr="005C5DB3">
              <w:rPr>
                <w:lang w:val="sq-AL"/>
              </w:rPr>
              <w:lastRenderedPageBreak/>
              <w:t xml:space="preserve">gjallë dhe mjedisit. </w:t>
            </w:r>
          </w:p>
        </w:tc>
      </w:tr>
      <w:tr w:rsidR="002E06F8" w:rsidRPr="005C5DB3" w:rsidTr="00197FDC">
        <w:tc>
          <w:tcPr>
            <w:tcW w:w="8856" w:type="dxa"/>
            <w:gridSpan w:val="4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</w:p>
        </w:tc>
      </w:tr>
      <w:tr w:rsidR="002E06F8" w:rsidRPr="005C5DB3" w:rsidTr="00197FDC">
        <w:tc>
          <w:tcPr>
            <w:tcW w:w="8856" w:type="dxa"/>
            <w:gridSpan w:val="4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641CDA" w:rsidRPr="005C5DB3" w:rsidTr="00197FDC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641CDA" w:rsidRPr="00E96D37" w:rsidRDefault="00641CDA" w:rsidP="008113A8">
            <w:pPr>
              <w:jc w:val="center"/>
              <w:rPr>
                <w:b/>
              </w:rPr>
            </w:pPr>
            <w:r w:rsidRPr="00E96D37">
              <w:rPr>
                <w:b/>
              </w:rPr>
              <w:t>Aktiviteti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1CDA" w:rsidRPr="00E96D37" w:rsidRDefault="00641CDA" w:rsidP="008113A8">
            <w:pPr>
              <w:jc w:val="center"/>
              <w:rPr>
                <w:b/>
              </w:rPr>
            </w:pPr>
            <w:r w:rsidRPr="00E96D37">
              <w:rPr>
                <w:b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41CDA" w:rsidRPr="00E96D37" w:rsidRDefault="00641CDA" w:rsidP="008113A8">
            <w:pPr>
              <w:jc w:val="center"/>
              <w:rPr>
                <w:b/>
              </w:rPr>
            </w:pPr>
            <w:r w:rsidRPr="00E96D37">
              <w:rPr>
                <w:b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641CDA" w:rsidRPr="00E96D37" w:rsidRDefault="00641CDA" w:rsidP="008113A8">
            <w:pPr>
              <w:jc w:val="center"/>
              <w:rPr>
                <w:b/>
              </w:rPr>
            </w:pPr>
            <w:r w:rsidRPr="00E96D37">
              <w:rPr>
                <w:b/>
              </w:rPr>
              <w:t>Gjithsej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  <w:r w:rsidRPr="00E96D37">
              <w:rPr>
                <w:color w:val="000000"/>
              </w:rPr>
              <w:t>Projektet,prezantimet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1CDA" w:rsidRPr="005C5DB3" w:rsidTr="00D433E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1CDA" w:rsidRPr="00E96D37" w:rsidRDefault="00641CDA" w:rsidP="008113A8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1CDA" w:rsidRDefault="00641CDA" w:rsidP="0081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641CDA" w:rsidRPr="005C5DB3" w:rsidTr="00197FDC">
        <w:tc>
          <w:tcPr>
            <w:tcW w:w="8856" w:type="dxa"/>
            <w:gridSpan w:val="4"/>
            <w:shd w:val="clear" w:color="auto" w:fill="D9D9D9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</w:p>
        </w:tc>
      </w:tr>
      <w:tr w:rsidR="00641CDA" w:rsidRPr="005C5DB3" w:rsidTr="00197FDC">
        <w:tc>
          <w:tcPr>
            <w:tcW w:w="3617" w:type="dxa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641CDA" w:rsidRPr="005C5DB3" w:rsidRDefault="00641CDA" w:rsidP="009453C4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/>
              </w:rPr>
              <w:t>Ligjërata, diskutime, ushtrime laboratorike, ekspedita konsultime,projekte të pavarura, detyra shtëpie, kollokuiume,provime.</w:t>
            </w:r>
          </w:p>
        </w:tc>
      </w:tr>
      <w:tr w:rsidR="00641CDA" w:rsidRPr="005C5DB3" w:rsidTr="00197FDC">
        <w:tc>
          <w:tcPr>
            <w:tcW w:w="3617" w:type="dxa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</w:p>
        </w:tc>
      </w:tr>
      <w:tr w:rsidR="00641CDA" w:rsidRPr="005C5DB3" w:rsidTr="00197FDC">
        <w:tc>
          <w:tcPr>
            <w:tcW w:w="3617" w:type="dxa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Vlerësimi përfundimtar paraqet shumën:</w:t>
            </w:r>
          </w:p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E punës së suksesshme praktike: 15%</w:t>
            </w:r>
          </w:p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Vlerësimit të parë intermedier; 15%</w:t>
            </w:r>
          </w:p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Vlerësimit të dytë intermedier:15%</w:t>
            </w:r>
          </w:p>
          <w:p w:rsidR="00641CDA" w:rsidRPr="005C5DB3" w:rsidRDefault="00641CDA" w:rsidP="009B12B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Vlerësimit të tretë intermedier:15%</w:t>
            </w:r>
          </w:p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Vijimit të rregullt dhe angazhimit në diskutime dhe seminare  10%</w:t>
            </w:r>
          </w:p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Provimit final me test ose me gojë: 30%</w:t>
            </w:r>
          </w:p>
          <w:p w:rsidR="00641CDA" w:rsidRPr="005C5DB3" w:rsidRDefault="00641CDA" w:rsidP="009453C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Totali: 100 %  </w:t>
            </w:r>
          </w:p>
        </w:tc>
      </w:tr>
      <w:tr w:rsidR="00641CDA" w:rsidRPr="005C5DB3" w:rsidTr="00197FDC">
        <w:tc>
          <w:tcPr>
            <w:tcW w:w="8856" w:type="dxa"/>
            <w:gridSpan w:val="4"/>
            <w:shd w:val="clear" w:color="auto" w:fill="D9D9D9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Literatura </w:t>
            </w:r>
          </w:p>
        </w:tc>
      </w:tr>
      <w:tr w:rsidR="00641CDA" w:rsidRPr="005C5DB3" w:rsidTr="00197FDC">
        <w:tc>
          <w:tcPr>
            <w:tcW w:w="3617" w:type="dxa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641CDA" w:rsidRPr="005C5DB3" w:rsidRDefault="00641CDA" w:rsidP="00532DB4">
            <w:pPr>
              <w:pStyle w:val="NoSpacing"/>
              <w:numPr>
                <w:ilvl w:val="0"/>
                <w:numId w:val="14"/>
              </w:numPr>
              <w:rPr>
                <w:sz w:val="22"/>
                <w:szCs w:val="22"/>
                <w:lang w:val="sq-AL"/>
              </w:rPr>
            </w:pPr>
            <w:r w:rsidRPr="005C5DB3">
              <w:rPr>
                <w:sz w:val="22"/>
                <w:szCs w:val="22"/>
                <w:lang w:val="sq-AL"/>
              </w:rPr>
              <w:t>Elezaj, R.I., Letaj, Rr. K.(2012): Biologjia qelizore. Universiteti I Prishtinës. Prishtinë.</w:t>
            </w:r>
          </w:p>
          <w:p w:rsidR="00641CDA" w:rsidRPr="005C5DB3" w:rsidRDefault="00641CDA" w:rsidP="00471A81">
            <w:pPr>
              <w:pStyle w:val="NoSpacing"/>
              <w:numPr>
                <w:ilvl w:val="0"/>
                <w:numId w:val="14"/>
              </w:numPr>
              <w:rPr>
                <w:sz w:val="22"/>
                <w:szCs w:val="22"/>
                <w:lang w:val="sq-AL" w:eastAsia="sl-SI"/>
              </w:rPr>
            </w:pPr>
            <w:r w:rsidRPr="005C5DB3">
              <w:rPr>
                <w:sz w:val="22"/>
                <w:szCs w:val="22"/>
                <w:lang w:val="sq-AL"/>
              </w:rPr>
              <w:t>Haqif Q. (2002): Biokimia Univers</w:t>
            </w:r>
            <w:r>
              <w:rPr>
                <w:sz w:val="22"/>
                <w:szCs w:val="22"/>
                <w:lang w:val="sq-AL"/>
              </w:rPr>
              <w:t>iteti i Prishtinës. Prishtinë.</w:t>
            </w:r>
          </w:p>
          <w:p w:rsidR="00641CDA" w:rsidRPr="005C5DB3" w:rsidRDefault="00641CDA" w:rsidP="00471A81">
            <w:pPr>
              <w:pStyle w:val="NoSpacing"/>
              <w:ind w:left="360"/>
              <w:rPr>
                <w:sz w:val="22"/>
                <w:szCs w:val="22"/>
                <w:lang w:val="sq-AL" w:eastAsia="sl-SI"/>
              </w:rPr>
            </w:pPr>
          </w:p>
        </w:tc>
      </w:tr>
      <w:tr w:rsidR="00641CDA" w:rsidRPr="005C5DB3" w:rsidTr="00197FDC">
        <w:tc>
          <w:tcPr>
            <w:tcW w:w="3617" w:type="dxa"/>
          </w:tcPr>
          <w:p w:rsidR="00641CDA" w:rsidRPr="005C5DB3" w:rsidRDefault="00641CDA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641CDA" w:rsidRPr="005C5DB3" w:rsidRDefault="00641CDA" w:rsidP="00E800E1">
            <w:pPr>
              <w:pStyle w:val="NoSpacing"/>
              <w:numPr>
                <w:ilvl w:val="0"/>
                <w:numId w:val="17"/>
              </w:numPr>
              <w:rPr>
                <w:sz w:val="22"/>
                <w:szCs w:val="22"/>
                <w:lang w:val="sq-AL" w:eastAsia="sl-SI"/>
              </w:rPr>
            </w:pPr>
            <w:r w:rsidRPr="005C5DB3">
              <w:rPr>
                <w:sz w:val="22"/>
                <w:szCs w:val="22"/>
                <w:lang w:val="sq-AL" w:eastAsia="sl-SI"/>
              </w:rPr>
              <w:t xml:space="preserve">Dervish Rozhaja. Fiziologjia krahasuese. Akademia e Shkencave dhe Arteve e Kosovës, 2002, Prishtinë. </w:t>
            </w:r>
          </w:p>
          <w:p w:rsidR="00641CDA" w:rsidRPr="00E800E1" w:rsidRDefault="00641CDA" w:rsidP="00E800E1">
            <w:pPr>
              <w:pStyle w:val="NoSpacing"/>
              <w:numPr>
                <w:ilvl w:val="0"/>
                <w:numId w:val="17"/>
              </w:numPr>
              <w:rPr>
                <w:lang w:val="sq-AL"/>
              </w:rPr>
            </w:pPr>
            <w:r w:rsidRPr="005C5DB3">
              <w:rPr>
                <w:sz w:val="22"/>
                <w:szCs w:val="22"/>
                <w:lang w:val="sq-AL" w:eastAsia="sl-SI"/>
              </w:rPr>
              <w:t xml:space="preserve">Kennet.M., Jonathan, L., Susan, S.: Biology, </w:t>
            </w:r>
            <w:bookmarkStart w:id="0" w:name="_GoBack"/>
            <w:bookmarkEnd w:id="0"/>
            <w:r w:rsidRPr="005C5DB3">
              <w:rPr>
                <w:sz w:val="22"/>
                <w:szCs w:val="22"/>
                <w:lang w:val="sq-AL" w:eastAsia="sl-SI"/>
              </w:rPr>
              <w:t>nain edition.</w:t>
            </w:r>
          </w:p>
          <w:p w:rsidR="00641CDA" w:rsidRPr="005C5DB3" w:rsidRDefault="00641CDA" w:rsidP="00E800E1">
            <w:pPr>
              <w:pStyle w:val="NoSpacing"/>
              <w:numPr>
                <w:ilvl w:val="0"/>
                <w:numId w:val="17"/>
              </w:numPr>
              <w:rPr>
                <w:lang w:val="sq-AL"/>
              </w:rPr>
            </w:pPr>
            <w:r w:rsidRPr="005C5DB3">
              <w:rPr>
                <w:sz w:val="22"/>
                <w:szCs w:val="22"/>
                <w:lang w:val="sq-AL" w:eastAsia="sl-SI"/>
              </w:rPr>
              <w:t>Carol, F., Wiliam, K.(2004):Byology an exploration of life. First edition. ISBN 0-393-95716-0</w:t>
            </w:r>
          </w:p>
        </w:tc>
      </w:tr>
    </w:tbl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18"/>
        <w:gridCol w:w="6138"/>
      </w:tblGrid>
      <w:tr w:rsidR="002E06F8" w:rsidRPr="005C5DB3" w:rsidTr="00197FDC">
        <w:tc>
          <w:tcPr>
            <w:tcW w:w="8856" w:type="dxa"/>
            <w:gridSpan w:val="3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Plani i dizajnuar i mësimit:  </w:t>
            </w:r>
          </w:p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</w:p>
        </w:tc>
      </w:tr>
      <w:tr w:rsidR="002E06F8" w:rsidRPr="005C5DB3" w:rsidTr="00197FDC">
        <w:tc>
          <w:tcPr>
            <w:tcW w:w="2718" w:type="dxa"/>
            <w:gridSpan w:val="2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Ligjërata që do të zhvillohet</w:t>
            </w:r>
          </w:p>
        </w:tc>
      </w:tr>
      <w:tr w:rsidR="002E06F8" w:rsidRPr="005C5DB3" w:rsidTr="00197FDC">
        <w:tc>
          <w:tcPr>
            <w:tcW w:w="2718" w:type="dxa"/>
            <w:gridSpan w:val="2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2E06F8" w:rsidRPr="005C5DB3" w:rsidRDefault="00D72B1B" w:rsidP="00D72B1B">
            <w:pPr>
              <w:pStyle w:val="NoSpacing"/>
              <w:jc w:val="both"/>
              <w:rPr>
                <w:lang w:val="sq-AL" w:eastAsia="ko-KR"/>
              </w:rPr>
            </w:pPr>
            <w:r w:rsidRPr="005C5DB3">
              <w:rPr>
                <w:lang w:val="sq-AL" w:eastAsia="ko-KR"/>
              </w:rPr>
              <w:t>Kimia e jetës.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 w:eastAsia="ko-KR"/>
              </w:rPr>
              <w:t>Struktura dhe funksioni i qelizës; Krahasimi ne mes qelizave prokariote dhe eukariote;   Struktura e membranës qelizore dhe transporti.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tretë:</w:t>
            </w:r>
          </w:p>
        </w:tc>
        <w:tc>
          <w:tcPr>
            <w:tcW w:w="6138" w:type="dxa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Kompartmentet (organelet) brenda qelizore dhe citoskelti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Cikli qelizor</w:t>
            </w:r>
          </w:p>
          <w:p w:rsidR="00D72B1B" w:rsidRPr="005C5DB3" w:rsidRDefault="00D72B1B" w:rsidP="00D72B1B">
            <w:pPr>
              <w:pStyle w:val="NoSpacing"/>
              <w:numPr>
                <w:ilvl w:val="0"/>
                <w:numId w:val="12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Mitoza </w:t>
            </w:r>
          </w:p>
          <w:p w:rsidR="00D72B1B" w:rsidRPr="005C5DB3" w:rsidRDefault="00D72B1B" w:rsidP="00D72B1B">
            <w:pPr>
              <w:pStyle w:val="NoSpacing"/>
              <w:numPr>
                <w:ilvl w:val="0"/>
                <w:numId w:val="12"/>
              </w:numPr>
              <w:rPr>
                <w:lang w:val="sq-AL"/>
              </w:rPr>
            </w:pPr>
            <w:r w:rsidRPr="005C5DB3">
              <w:rPr>
                <w:lang w:val="sq-AL"/>
              </w:rPr>
              <w:t>Mejoza</w:t>
            </w:r>
          </w:p>
          <w:p w:rsidR="00D72B1B" w:rsidRPr="005C5DB3" w:rsidRDefault="00D72B1B" w:rsidP="00D72B1B">
            <w:pPr>
              <w:pStyle w:val="NoSpacing"/>
              <w:numPr>
                <w:ilvl w:val="0"/>
                <w:numId w:val="12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Kontrolli i ciklit qelizor 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pestë:  </w:t>
            </w:r>
          </w:p>
        </w:tc>
        <w:tc>
          <w:tcPr>
            <w:tcW w:w="6138" w:type="dxa"/>
          </w:tcPr>
          <w:p w:rsidR="00D72B1B" w:rsidRPr="005C5DB3" w:rsidRDefault="0061636B" w:rsidP="00D72B1B">
            <w:pPr>
              <w:pStyle w:val="NoSpacing"/>
              <w:jc w:val="both"/>
              <w:rPr>
                <w:lang w:val="sq-AL"/>
              </w:rPr>
            </w:pPr>
            <w:r w:rsidRPr="005C5DB3">
              <w:rPr>
                <w:lang w:val="sq-AL" w:eastAsia="ko-KR"/>
              </w:rPr>
              <w:t>Metabolizmi i karbohidrateve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gjashtë:</w:t>
            </w:r>
          </w:p>
        </w:tc>
        <w:tc>
          <w:tcPr>
            <w:tcW w:w="6138" w:type="dxa"/>
          </w:tcPr>
          <w:p w:rsidR="00D72B1B" w:rsidRPr="005C5DB3" w:rsidRDefault="0061636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 w:eastAsia="ko-KR"/>
              </w:rPr>
              <w:t>Metabolizmi i lipideve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shtatë:  </w:t>
            </w:r>
          </w:p>
        </w:tc>
        <w:tc>
          <w:tcPr>
            <w:tcW w:w="6138" w:type="dxa"/>
          </w:tcPr>
          <w:p w:rsidR="00D72B1B" w:rsidRPr="005C5DB3" w:rsidRDefault="0061636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 w:eastAsia="ko-KR"/>
              </w:rPr>
              <w:t>Metabolizmi i proteinave</w:t>
            </w:r>
          </w:p>
        </w:tc>
      </w:tr>
      <w:tr w:rsidR="00D72B1B" w:rsidRPr="005C5DB3" w:rsidTr="00197FDC">
        <w:tc>
          <w:tcPr>
            <w:tcW w:w="2718" w:type="dxa"/>
            <w:gridSpan w:val="2"/>
          </w:tcPr>
          <w:p w:rsidR="00D72B1B" w:rsidRPr="005C5DB3" w:rsidRDefault="00D72B1B" w:rsidP="00D72B1B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tetë:  </w:t>
            </w:r>
          </w:p>
        </w:tc>
        <w:tc>
          <w:tcPr>
            <w:tcW w:w="6138" w:type="dxa"/>
          </w:tcPr>
          <w:p w:rsidR="00D72B1B" w:rsidRPr="005C5DB3" w:rsidRDefault="005A2124" w:rsidP="005A2124">
            <w:pPr>
              <w:pStyle w:val="NoSpacing"/>
              <w:jc w:val="both"/>
              <w:rPr>
                <w:lang w:val="sq-AL" w:eastAsia="ko-KR"/>
              </w:rPr>
            </w:pPr>
            <w:r w:rsidRPr="005C5DB3">
              <w:rPr>
                <w:lang w:val="sq-AL" w:eastAsia="ko-KR"/>
              </w:rPr>
              <w:t>Fosforilimi oksidues.</w:t>
            </w:r>
          </w:p>
        </w:tc>
      </w:tr>
      <w:tr w:rsidR="005A2124" w:rsidRPr="005C5DB3" w:rsidTr="005A2124">
        <w:trPr>
          <w:trHeight w:val="380"/>
        </w:trPr>
        <w:tc>
          <w:tcPr>
            <w:tcW w:w="2718" w:type="dxa"/>
            <w:gridSpan w:val="2"/>
          </w:tcPr>
          <w:p w:rsidR="005A2124" w:rsidRPr="005C5DB3" w:rsidRDefault="005A2124" w:rsidP="00D72B1B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5A2124" w:rsidRPr="005C5DB3" w:rsidRDefault="005A2124" w:rsidP="005A2124">
            <w:pPr>
              <w:pStyle w:val="NoSpacing"/>
              <w:jc w:val="both"/>
              <w:rPr>
                <w:b/>
                <w:lang w:val="sq-AL" w:eastAsia="ko-KR"/>
              </w:rPr>
            </w:pPr>
            <w:r w:rsidRPr="005C5DB3">
              <w:rPr>
                <w:b/>
                <w:lang w:val="sq-AL" w:eastAsia="ko-KR"/>
              </w:rPr>
              <w:t xml:space="preserve">Vlerësimi i </w:t>
            </w:r>
            <w:r w:rsidR="00E51C3C" w:rsidRPr="005C5DB3">
              <w:rPr>
                <w:b/>
                <w:lang w:val="sq-AL" w:eastAsia="ko-KR"/>
              </w:rPr>
              <w:t>parë</w:t>
            </w:r>
            <w:r w:rsidRPr="005C5DB3">
              <w:rPr>
                <w:b/>
                <w:lang w:val="sq-AL" w:eastAsia="ko-KR"/>
              </w:rPr>
              <w:t xml:space="preserve"> intermedier</w:t>
            </w:r>
          </w:p>
        </w:tc>
      </w:tr>
      <w:tr w:rsidR="005A2124" w:rsidRPr="005C5DB3" w:rsidTr="00197FDC">
        <w:tc>
          <w:tcPr>
            <w:tcW w:w="2718" w:type="dxa"/>
            <w:gridSpan w:val="2"/>
          </w:tcPr>
          <w:p w:rsidR="005A2124" w:rsidRPr="005C5DB3" w:rsidRDefault="005A2124" w:rsidP="005A2124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nëntë:  </w:t>
            </w: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jc w:val="both"/>
              <w:rPr>
                <w:lang w:val="sq-AL" w:eastAsia="ko-KR"/>
              </w:rPr>
            </w:pPr>
            <w:r w:rsidRPr="005C5DB3">
              <w:rPr>
                <w:lang w:val="sq-AL" w:eastAsia="ko-KR"/>
              </w:rPr>
              <w:t>Shumimi te bimët; Indet dhe organet bimore; Morfologjia e organeve vegjetative; Ndërtimi i lules.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jc w:val="both"/>
              <w:rPr>
                <w:lang w:val="sq-AL" w:eastAsia="ko-KR"/>
              </w:rPr>
            </w:pPr>
            <w:r w:rsidRPr="005C5DB3">
              <w:rPr>
                <w:lang w:val="sq-AL" w:eastAsia="ko-KR"/>
              </w:rPr>
              <w:t xml:space="preserve">Struktura dhe funksioni i indeve shtazore. 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njëmbëdhjetë:</w:t>
            </w: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 w:eastAsia="ko-KR"/>
              </w:rPr>
              <w:t>Shumimi dhe zhvillimi embrional te shtazët.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dymbëdhjetë:  </w:t>
            </w: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rPr>
                <w:lang w:val="sq-AL" w:eastAsia="ko-KR"/>
              </w:rPr>
            </w:pPr>
            <w:r w:rsidRPr="005C5DB3">
              <w:rPr>
                <w:lang w:val="sq-AL" w:eastAsia="ko-KR"/>
              </w:rPr>
              <w:t>Morfologjia dhe fiziologjia e sistemeve të organeve te shtazët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9"/>
              </w:numPr>
              <w:rPr>
                <w:lang w:val="sq-AL"/>
              </w:rPr>
            </w:pPr>
            <w:r w:rsidRPr="005C5DB3">
              <w:rPr>
                <w:lang w:val="sq-AL"/>
              </w:rPr>
              <w:t>Sistemi i organeve te tretjes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9"/>
              </w:numPr>
              <w:rPr>
                <w:lang w:val="sq-AL"/>
              </w:rPr>
            </w:pPr>
            <w:r w:rsidRPr="005C5DB3">
              <w:rPr>
                <w:lang w:val="sq-AL"/>
              </w:rPr>
              <w:t>Sistemi i qarkullimit te gjakut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9"/>
              </w:numPr>
              <w:rPr>
                <w:lang w:val="sq-AL"/>
              </w:rPr>
            </w:pPr>
            <w:r w:rsidRPr="005C5DB3">
              <w:rPr>
                <w:lang w:val="sq-AL"/>
              </w:rPr>
              <w:t>Sistemi i organeve te frymëmarrjes</w:t>
            </w:r>
          </w:p>
        </w:tc>
      </w:tr>
      <w:tr w:rsidR="00E51C3C" w:rsidRPr="005C5DB3" w:rsidTr="00197FDC">
        <w:tc>
          <w:tcPr>
            <w:tcW w:w="2718" w:type="dxa"/>
            <w:gridSpan w:val="2"/>
          </w:tcPr>
          <w:p w:rsidR="00E51C3C" w:rsidRPr="005C5DB3" w:rsidRDefault="00E51C3C" w:rsidP="00584D65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E51C3C" w:rsidRPr="005C5DB3" w:rsidRDefault="00E51C3C" w:rsidP="00E51C3C">
            <w:pPr>
              <w:pStyle w:val="NoSpacing"/>
              <w:rPr>
                <w:lang w:val="sq-AL" w:eastAsia="ko-KR"/>
              </w:rPr>
            </w:pPr>
            <w:r w:rsidRPr="005C5DB3">
              <w:rPr>
                <w:b/>
                <w:lang w:val="sq-AL" w:eastAsia="ko-KR"/>
              </w:rPr>
              <w:t>Vlerësimi i dytë intermedier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trembëdhjetë:    </w:t>
            </w: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numPr>
                <w:ilvl w:val="0"/>
                <w:numId w:val="10"/>
              </w:numPr>
              <w:rPr>
                <w:lang w:val="sq-AL"/>
              </w:rPr>
            </w:pPr>
            <w:r w:rsidRPr="005C5DB3">
              <w:rPr>
                <w:lang w:val="sq-AL"/>
              </w:rPr>
              <w:t>Sistemi i organeve për sekretim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10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Sistemi </w:t>
            </w:r>
            <w:r w:rsidR="00F02921" w:rsidRPr="005C5DB3">
              <w:rPr>
                <w:lang w:val="sq-AL"/>
              </w:rPr>
              <w:t>muskulor skeletor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10"/>
              </w:numPr>
              <w:rPr>
                <w:lang w:val="sq-AL"/>
              </w:rPr>
            </w:pPr>
            <w:r w:rsidRPr="005C5DB3">
              <w:rPr>
                <w:lang w:val="sq-AL"/>
              </w:rPr>
              <w:t>Sistemi nervor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Java e katërmbëdhjetë:  </w:t>
            </w: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numPr>
                <w:ilvl w:val="0"/>
                <w:numId w:val="11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Organet shqisore 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11"/>
              </w:numPr>
              <w:rPr>
                <w:lang w:val="sq-AL"/>
              </w:rPr>
            </w:pPr>
            <w:r w:rsidRPr="005C5DB3">
              <w:rPr>
                <w:lang w:val="sq-AL"/>
              </w:rPr>
              <w:t xml:space="preserve">Sistemi endokrin </w:t>
            </w:r>
          </w:p>
          <w:p w:rsidR="00584D65" w:rsidRPr="005C5DB3" w:rsidRDefault="00584D65" w:rsidP="00584D65">
            <w:pPr>
              <w:pStyle w:val="NoSpacing"/>
              <w:numPr>
                <w:ilvl w:val="0"/>
                <w:numId w:val="11"/>
              </w:numPr>
              <w:rPr>
                <w:lang w:val="sq-AL"/>
              </w:rPr>
            </w:pPr>
            <w:r w:rsidRPr="005C5DB3">
              <w:rPr>
                <w:lang w:val="sq-AL"/>
              </w:rPr>
              <w:t>Sistemi imun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624DD4" w:rsidP="00584D65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Java e pesëmbëdhjetë:</w:t>
            </w:r>
          </w:p>
        </w:tc>
        <w:tc>
          <w:tcPr>
            <w:tcW w:w="6138" w:type="dxa"/>
          </w:tcPr>
          <w:p w:rsidR="00584D65" w:rsidRPr="005C5DB3" w:rsidRDefault="00624DD4" w:rsidP="00624DD4">
            <w:pPr>
              <w:pStyle w:val="NoSpacing"/>
              <w:rPr>
                <w:lang w:val="sq-AL"/>
              </w:rPr>
            </w:pPr>
            <w:r w:rsidRPr="005C5DB3">
              <w:rPr>
                <w:lang w:val="sq-AL" w:eastAsia="ko-KR"/>
              </w:rPr>
              <w:t>Interaksioni në mes botës së gjallë dhe mjedisit.</w:t>
            </w:r>
          </w:p>
        </w:tc>
      </w:tr>
      <w:tr w:rsidR="00584D65" w:rsidRPr="005C5DB3" w:rsidTr="00197FDC">
        <w:tc>
          <w:tcPr>
            <w:tcW w:w="2718" w:type="dxa"/>
            <w:gridSpan w:val="2"/>
          </w:tcPr>
          <w:p w:rsidR="00584D65" w:rsidRPr="005C5DB3" w:rsidRDefault="00584D65" w:rsidP="00584D65">
            <w:pPr>
              <w:pStyle w:val="NoSpacing"/>
              <w:rPr>
                <w:lang w:val="sq-AL"/>
              </w:rPr>
            </w:pPr>
          </w:p>
        </w:tc>
        <w:tc>
          <w:tcPr>
            <w:tcW w:w="6138" w:type="dxa"/>
          </w:tcPr>
          <w:p w:rsidR="00584D65" w:rsidRPr="005C5DB3" w:rsidRDefault="00584D65" w:rsidP="00584D65">
            <w:pPr>
              <w:pStyle w:val="NoSpacing"/>
              <w:jc w:val="both"/>
              <w:rPr>
                <w:lang w:val="sq-AL" w:eastAsia="ko-KR"/>
              </w:rPr>
            </w:pPr>
            <w:r w:rsidRPr="005C5DB3">
              <w:rPr>
                <w:b/>
                <w:lang w:val="sq-AL"/>
              </w:rPr>
              <w:t>Vlerësimi i tretë intermedier</w:t>
            </w:r>
          </w:p>
        </w:tc>
      </w:tr>
      <w:tr w:rsidR="002E06F8" w:rsidRPr="005C5DB3" w:rsidTr="00197FDC">
        <w:tc>
          <w:tcPr>
            <w:tcW w:w="8856" w:type="dxa"/>
            <w:gridSpan w:val="3"/>
            <w:shd w:val="clear" w:color="auto" w:fill="B8CCE4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Plani i dizajnuar i mësimit– Ushtrimet:  </w:t>
            </w:r>
          </w:p>
        </w:tc>
      </w:tr>
      <w:tr w:rsidR="002E06F8" w:rsidRPr="005C5DB3" w:rsidTr="00197FDC">
        <w:tc>
          <w:tcPr>
            <w:tcW w:w="600" w:type="dxa"/>
            <w:tcBorders>
              <w:right w:val="single" w:sz="4" w:space="0" w:color="auto"/>
            </w:tcBorders>
            <w:shd w:val="clear" w:color="auto" w:fill="B8CCE4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Ushtrimet laboratorike që do të zhvillohen</w:t>
            </w:r>
          </w:p>
        </w:tc>
      </w:tr>
      <w:tr w:rsidR="002E06F8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Mikroskopi dhe mikroskopimi</w:t>
            </w:r>
          </w:p>
        </w:tc>
      </w:tr>
      <w:tr w:rsidR="002E06F8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lastRenderedPageBreak/>
              <w:t>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2E06F8" w:rsidRPr="005C5DB3" w:rsidRDefault="002E06F8" w:rsidP="00361022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Ndërtimi i qelizës prokariote</w:t>
            </w:r>
            <w:r w:rsidR="00361022" w:rsidRPr="005C5DB3">
              <w:rPr>
                <w:lang w:val="sq-AL"/>
              </w:rPr>
              <w:t>.</w:t>
            </w:r>
          </w:p>
        </w:tc>
      </w:tr>
      <w:tr w:rsidR="002E06F8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3.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2E06F8" w:rsidRPr="005C5DB3" w:rsidRDefault="002E06F8" w:rsidP="00361022">
            <w:pPr>
              <w:pStyle w:val="NoSpacing"/>
              <w:rPr>
                <w:rFonts w:eastAsia="Calibri"/>
                <w:lang w:val="sq-AL"/>
              </w:rPr>
            </w:pPr>
            <w:r w:rsidRPr="005C5DB3">
              <w:rPr>
                <w:lang w:val="sq-AL"/>
              </w:rPr>
              <w:t>Ndërtimi i qelizës eukariote</w:t>
            </w:r>
            <w:r w:rsidR="00361022" w:rsidRPr="005C5DB3">
              <w:rPr>
                <w:lang w:val="sq-AL"/>
              </w:rPr>
              <w:t>.</w:t>
            </w:r>
          </w:p>
        </w:tc>
      </w:tr>
      <w:tr w:rsidR="002E06F8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4.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2E06F8" w:rsidRPr="005C5DB3" w:rsidRDefault="006908FF" w:rsidP="002E06F8">
            <w:pPr>
              <w:pStyle w:val="NoSpacing"/>
              <w:rPr>
                <w:rFonts w:eastAsia="Calibri"/>
                <w:lang w:val="sq-AL"/>
              </w:rPr>
            </w:pPr>
            <w:r w:rsidRPr="005C5DB3">
              <w:rPr>
                <w:lang w:val="sq-AL"/>
              </w:rPr>
              <w:t>Mitoza dhe Mejoza</w:t>
            </w:r>
          </w:p>
        </w:tc>
      </w:tr>
      <w:tr w:rsidR="002E06F8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5.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2E06F8" w:rsidRPr="005C5DB3" w:rsidRDefault="00A37B63" w:rsidP="006908FF">
            <w:pPr>
              <w:pStyle w:val="NoSpacing"/>
              <w:rPr>
                <w:rFonts w:eastAsia="Calibri"/>
                <w:lang w:val="sq-AL"/>
              </w:rPr>
            </w:pPr>
            <w:r w:rsidRPr="005C5DB3">
              <w:rPr>
                <w:rFonts w:eastAsia="Calibri"/>
                <w:lang w:val="sq-AL"/>
              </w:rPr>
              <w:t>Reaksionet e identifikimit te karbohidrateve</w:t>
            </w:r>
          </w:p>
          <w:p w:rsidR="00A37B63" w:rsidRPr="005C5DB3" w:rsidRDefault="00A37B63" w:rsidP="006908FF">
            <w:pPr>
              <w:pStyle w:val="NoSpacing"/>
              <w:rPr>
                <w:rFonts w:eastAsia="Calibri"/>
                <w:lang w:val="sq-AL"/>
              </w:rPr>
            </w:pPr>
          </w:p>
        </w:tc>
      </w:tr>
      <w:tr w:rsidR="005F0FAA" w:rsidRPr="005C5DB3" w:rsidTr="00197FDC">
        <w:trPr>
          <w:trHeight w:val="275"/>
        </w:trPr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6.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A37B63" w:rsidRPr="005C5DB3" w:rsidRDefault="005C5DB3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Përcaktimi</w:t>
            </w:r>
            <w:r w:rsidR="00A37B63" w:rsidRPr="005C5DB3">
              <w:rPr>
                <w:lang w:val="sq-AL"/>
              </w:rPr>
              <w:t xml:space="preserve"> sasior i karbohidrateve ne serum me </w:t>
            </w:r>
            <w:r w:rsidRPr="005C5DB3">
              <w:rPr>
                <w:lang w:val="sq-AL"/>
              </w:rPr>
              <w:t>metodën</w:t>
            </w:r>
            <w:r w:rsidR="00A37B63" w:rsidRPr="005C5DB3">
              <w:rPr>
                <w:lang w:val="sq-AL"/>
              </w:rPr>
              <w:t xml:space="preserve"> spektrofometrike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7.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A37B63" w:rsidRPr="005C5DB3" w:rsidRDefault="00A37B63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Reaksionet e identifikimit te proteinave</w:t>
            </w:r>
            <w:r w:rsidR="00780642" w:rsidRPr="005C5DB3">
              <w:rPr>
                <w:lang w:val="sq-AL"/>
              </w:rPr>
              <w:t xml:space="preserve"> dhe aminoacideve</w:t>
            </w:r>
          </w:p>
          <w:p w:rsidR="00A37B63" w:rsidRPr="005C5DB3" w:rsidRDefault="00A37B63" w:rsidP="005F0FAA">
            <w:pPr>
              <w:pStyle w:val="NoSpacing"/>
              <w:rPr>
                <w:lang w:val="sq-AL"/>
              </w:rPr>
            </w:pPr>
          </w:p>
        </w:tc>
      </w:tr>
      <w:tr w:rsidR="005F0FAA" w:rsidRPr="005C5DB3" w:rsidTr="00197FDC">
        <w:trPr>
          <w:trHeight w:val="260"/>
        </w:trPr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8.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C5DB3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Përcaktimi</w:t>
            </w:r>
            <w:r w:rsidR="00F77E36" w:rsidRPr="005C5DB3">
              <w:rPr>
                <w:lang w:val="sq-AL"/>
              </w:rPr>
              <w:t xml:space="preserve"> sasior</w:t>
            </w:r>
            <w:r w:rsidR="00A37B63" w:rsidRPr="005C5DB3">
              <w:rPr>
                <w:lang w:val="sq-AL"/>
              </w:rPr>
              <w:t xml:space="preserve"> i proteinave te indet bimore dhe shtazore me </w:t>
            </w:r>
            <w:r w:rsidRPr="005C5DB3">
              <w:rPr>
                <w:lang w:val="sq-AL"/>
              </w:rPr>
              <w:t>metodën</w:t>
            </w:r>
            <w:r w:rsidR="00A37B63" w:rsidRPr="005C5DB3">
              <w:rPr>
                <w:lang w:val="sq-AL"/>
              </w:rPr>
              <w:t xml:space="preserve"> spektrofotometrike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9.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A37B63" w:rsidRPr="005C5DB3" w:rsidRDefault="005C5DB3" w:rsidP="008B5E77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Përcaktimi</w:t>
            </w:r>
            <w:r w:rsidR="00A37B63" w:rsidRPr="005C5DB3">
              <w:rPr>
                <w:lang w:val="sq-AL"/>
              </w:rPr>
              <w:t xml:space="preserve"> sasior i lipideve ne serum me </w:t>
            </w:r>
            <w:r w:rsidRPr="005C5DB3">
              <w:rPr>
                <w:lang w:val="sq-AL"/>
              </w:rPr>
              <w:t>metodën</w:t>
            </w:r>
            <w:r w:rsidR="00A37B63" w:rsidRPr="005C5DB3">
              <w:rPr>
                <w:lang w:val="sq-AL"/>
              </w:rPr>
              <w:t xml:space="preserve"> spektrofometrike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10.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rFonts w:eastAsia="Calibri"/>
                <w:lang w:val="sq-AL"/>
              </w:rPr>
            </w:pPr>
            <w:r w:rsidRPr="005C5DB3">
              <w:rPr>
                <w:lang w:val="sq-AL"/>
              </w:rPr>
              <w:t>Indet shtazore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11.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Gametogjeneza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12.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 xml:space="preserve">Zhvillimi embrional te iriqi i detit; Zhvillimi embrional i amfibeve; formimi i hapësirës amniotike te shpezët. 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13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Ventilacioni i mushkërive</w:t>
            </w:r>
          </w:p>
        </w:tc>
      </w:tr>
      <w:tr w:rsidR="005F0FAA" w:rsidRPr="005C5DB3" w:rsidTr="00197FDC">
        <w:trPr>
          <w:trHeight w:val="197"/>
        </w:trPr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14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Sistemi i qarkullimit te gjakut te bretkosa</w:t>
            </w:r>
          </w:p>
        </w:tc>
      </w:tr>
      <w:tr w:rsidR="005F0FAA" w:rsidRPr="005C5DB3" w:rsidTr="00197FDC">
        <w:tc>
          <w:tcPr>
            <w:tcW w:w="600" w:type="dxa"/>
            <w:tcBorders>
              <w:righ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15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</w:tcPr>
          <w:p w:rsidR="005F0FAA" w:rsidRPr="005C5DB3" w:rsidRDefault="005F0FAA" w:rsidP="005F0FAA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Organet e brendshme te bretkosa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2E06F8" w:rsidRPr="005C5DB3" w:rsidTr="00197FDC">
        <w:tc>
          <w:tcPr>
            <w:tcW w:w="8856" w:type="dxa"/>
            <w:shd w:val="clear" w:color="auto" w:fill="D9D9D9"/>
          </w:tcPr>
          <w:p w:rsidR="002E06F8" w:rsidRPr="005C5DB3" w:rsidRDefault="002E06F8" w:rsidP="002E06F8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Politikat akademike dhe rregullat e mirësjelljes:</w:t>
            </w:r>
          </w:p>
        </w:tc>
      </w:tr>
      <w:tr w:rsidR="002E06F8" w:rsidRPr="005C5DB3" w:rsidTr="00197FDC">
        <w:trPr>
          <w:trHeight w:val="1088"/>
        </w:trPr>
        <w:tc>
          <w:tcPr>
            <w:tcW w:w="8856" w:type="dxa"/>
          </w:tcPr>
          <w:p w:rsidR="002E06F8" w:rsidRPr="005C5DB3" w:rsidRDefault="002E06F8" w:rsidP="006908FF">
            <w:pPr>
              <w:pStyle w:val="NoSpacing"/>
              <w:rPr>
                <w:lang w:val="sq-AL"/>
              </w:rPr>
            </w:pPr>
            <w:r w:rsidRPr="005C5DB3">
              <w:rPr>
                <w:lang w:val="sq-AL"/>
              </w:rPr>
              <w:t>Pjesëmarrja e rregullt dhe aktive e studentëve në ligjërata, ushtrime (pjesën praktike) dhe se punë seminarike</w:t>
            </w:r>
            <w:r w:rsidR="006908FF" w:rsidRPr="005C5DB3">
              <w:rPr>
                <w:lang w:val="sq-AL"/>
              </w:rPr>
              <w:t xml:space="preserve">; </w:t>
            </w:r>
            <w:r w:rsidRPr="005C5DB3">
              <w:rPr>
                <w:lang w:val="sq-AL"/>
              </w:rPr>
              <w:t>Mbajtja e qetësisë në mësim, shkyçja e telefonave celular, hyrja me kohë në sallë të mësimit</w:t>
            </w:r>
            <w:r w:rsidR="00DF09FD" w:rsidRPr="005C5DB3">
              <w:rPr>
                <w:lang w:val="sq-AL"/>
              </w:rPr>
              <w:t>,</w:t>
            </w:r>
            <w:r w:rsidRPr="005C5DB3">
              <w:rPr>
                <w:lang w:val="sq-AL"/>
              </w:rPr>
              <w:t xml:space="preserve"> etj..</w:t>
            </w:r>
          </w:p>
        </w:tc>
      </w:tr>
    </w:tbl>
    <w:p w:rsidR="002E06F8" w:rsidRPr="005C5DB3" w:rsidRDefault="002E06F8" w:rsidP="002E06F8">
      <w:pPr>
        <w:pStyle w:val="NoSpacing"/>
        <w:rPr>
          <w:lang w:val="sq-AL"/>
        </w:rPr>
      </w:pPr>
    </w:p>
    <w:p w:rsidR="000E7F59" w:rsidRPr="005C5DB3" w:rsidRDefault="000E7F59" w:rsidP="002E06F8">
      <w:pPr>
        <w:pStyle w:val="NoSpacing"/>
        <w:rPr>
          <w:lang w:val="sq-AL"/>
        </w:rPr>
      </w:pPr>
    </w:p>
    <w:sectPr w:rsidR="000E7F59" w:rsidRPr="005C5DB3" w:rsidSect="003E45D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E1" w:rsidRDefault="005F06E1" w:rsidP="003E45D0">
      <w:pPr>
        <w:spacing w:after="0" w:line="240" w:lineRule="auto"/>
      </w:pPr>
      <w:r>
        <w:separator/>
      </w:r>
    </w:p>
  </w:endnote>
  <w:endnote w:type="continuationSeparator" w:id="1">
    <w:p w:rsidR="005F06E1" w:rsidRDefault="005F06E1" w:rsidP="003E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865E9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5F06E1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865E95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F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CDA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5F06E1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E1" w:rsidRDefault="005F06E1" w:rsidP="003E45D0">
      <w:pPr>
        <w:spacing w:after="0" w:line="240" w:lineRule="auto"/>
      </w:pPr>
      <w:r>
        <w:separator/>
      </w:r>
    </w:p>
  </w:footnote>
  <w:footnote w:type="continuationSeparator" w:id="1">
    <w:p w:rsidR="005F06E1" w:rsidRDefault="005F06E1" w:rsidP="003E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F5B8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0D8"/>
    <w:multiLevelType w:val="hybridMultilevel"/>
    <w:tmpl w:val="8D90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361DB"/>
    <w:multiLevelType w:val="hybridMultilevel"/>
    <w:tmpl w:val="AF6E8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46CA"/>
    <w:multiLevelType w:val="hybridMultilevel"/>
    <w:tmpl w:val="103E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16D2"/>
    <w:multiLevelType w:val="hybridMultilevel"/>
    <w:tmpl w:val="995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386F"/>
    <w:multiLevelType w:val="hybridMultilevel"/>
    <w:tmpl w:val="4CE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F503E"/>
    <w:multiLevelType w:val="hybridMultilevel"/>
    <w:tmpl w:val="0048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2AC7"/>
    <w:multiLevelType w:val="hybridMultilevel"/>
    <w:tmpl w:val="BA3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146A"/>
    <w:multiLevelType w:val="hybridMultilevel"/>
    <w:tmpl w:val="C41C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7557"/>
    <w:multiLevelType w:val="hybridMultilevel"/>
    <w:tmpl w:val="38A0E0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B7450A"/>
    <w:multiLevelType w:val="hybridMultilevel"/>
    <w:tmpl w:val="8D72F0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7470A8"/>
    <w:multiLevelType w:val="hybridMultilevel"/>
    <w:tmpl w:val="BA3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83E67"/>
    <w:multiLevelType w:val="hybridMultilevel"/>
    <w:tmpl w:val="2C36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A1C85"/>
    <w:multiLevelType w:val="hybridMultilevel"/>
    <w:tmpl w:val="8FB0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A5C"/>
    <w:multiLevelType w:val="hybridMultilevel"/>
    <w:tmpl w:val="428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302DD"/>
    <w:multiLevelType w:val="hybridMultilevel"/>
    <w:tmpl w:val="2306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04436"/>
    <w:multiLevelType w:val="hybridMultilevel"/>
    <w:tmpl w:val="D5A4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6F8"/>
    <w:rsid w:val="0003400D"/>
    <w:rsid w:val="00066F92"/>
    <w:rsid w:val="000766C1"/>
    <w:rsid w:val="000C3643"/>
    <w:rsid w:val="000D7D99"/>
    <w:rsid w:val="000E7F59"/>
    <w:rsid w:val="00116D12"/>
    <w:rsid w:val="001849AC"/>
    <w:rsid w:val="0019223A"/>
    <w:rsid w:val="001951A9"/>
    <w:rsid w:val="00214832"/>
    <w:rsid w:val="002D0A53"/>
    <w:rsid w:val="002E06F8"/>
    <w:rsid w:val="002F1F0C"/>
    <w:rsid w:val="00311063"/>
    <w:rsid w:val="0031511C"/>
    <w:rsid w:val="00325BE5"/>
    <w:rsid w:val="00335C75"/>
    <w:rsid w:val="003503C4"/>
    <w:rsid w:val="00361022"/>
    <w:rsid w:val="00367FD7"/>
    <w:rsid w:val="00371A04"/>
    <w:rsid w:val="00371F5B"/>
    <w:rsid w:val="003B316F"/>
    <w:rsid w:val="003B622A"/>
    <w:rsid w:val="003E0811"/>
    <w:rsid w:val="003E45D0"/>
    <w:rsid w:val="00424CBB"/>
    <w:rsid w:val="00461498"/>
    <w:rsid w:val="00471A81"/>
    <w:rsid w:val="004829A1"/>
    <w:rsid w:val="004D20D7"/>
    <w:rsid w:val="00532DB4"/>
    <w:rsid w:val="005525BE"/>
    <w:rsid w:val="00572C96"/>
    <w:rsid w:val="00584D65"/>
    <w:rsid w:val="00584FE0"/>
    <w:rsid w:val="005A2124"/>
    <w:rsid w:val="005B18AC"/>
    <w:rsid w:val="005C5DB3"/>
    <w:rsid w:val="005F06E1"/>
    <w:rsid w:val="005F0FAA"/>
    <w:rsid w:val="005F19CF"/>
    <w:rsid w:val="006014F9"/>
    <w:rsid w:val="0061232E"/>
    <w:rsid w:val="0061636B"/>
    <w:rsid w:val="00623A50"/>
    <w:rsid w:val="00624DD4"/>
    <w:rsid w:val="00640B92"/>
    <w:rsid w:val="00641CDA"/>
    <w:rsid w:val="00646E50"/>
    <w:rsid w:val="00671D4F"/>
    <w:rsid w:val="00682AF4"/>
    <w:rsid w:val="006908FF"/>
    <w:rsid w:val="006A0058"/>
    <w:rsid w:val="006B05F1"/>
    <w:rsid w:val="007248A9"/>
    <w:rsid w:val="0075160C"/>
    <w:rsid w:val="00773C1F"/>
    <w:rsid w:val="00780642"/>
    <w:rsid w:val="007B6C2B"/>
    <w:rsid w:val="007E33A0"/>
    <w:rsid w:val="008006B8"/>
    <w:rsid w:val="00804DEA"/>
    <w:rsid w:val="00865E95"/>
    <w:rsid w:val="00873874"/>
    <w:rsid w:val="008834BE"/>
    <w:rsid w:val="008A23CE"/>
    <w:rsid w:val="008B5E77"/>
    <w:rsid w:val="009453C4"/>
    <w:rsid w:val="00974AA3"/>
    <w:rsid w:val="00997194"/>
    <w:rsid w:val="009A5B59"/>
    <w:rsid w:val="009B12B5"/>
    <w:rsid w:val="009B5D91"/>
    <w:rsid w:val="009E41E5"/>
    <w:rsid w:val="00A17E56"/>
    <w:rsid w:val="00A37B63"/>
    <w:rsid w:val="00A502FF"/>
    <w:rsid w:val="00A643D4"/>
    <w:rsid w:val="00A67402"/>
    <w:rsid w:val="00AB0E72"/>
    <w:rsid w:val="00AB727E"/>
    <w:rsid w:val="00AF2762"/>
    <w:rsid w:val="00B54413"/>
    <w:rsid w:val="00B55D0E"/>
    <w:rsid w:val="00B57351"/>
    <w:rsid w:val="00B66336"/>
    <w:rsid w:val="00B91001"/>
    <w:rsid w:val="00B95FD4"/>
    <w:rsid w:val="00BA7737"/>
    <w:rsid w:val="00BB7488"/>
    <w:rsid w:val="00BE337B"/>
    <w:rsid w:val="00C06342"/>
    <w:rsid w:val="00C45182"/>
    <w:rsid w:val="00CA056A"/>
    <w:rsid w:val="00CB6E81"/>
    <w:rsid w:val="00CF6930"/>
    <w:rsid w:val="00D00502"/>
    <w:rsid w:val="00D36294"/>
    <w:rsid w:val="00D72B1B"/>
    <w:rsid w:val="00DD3427"/>
    <w:rsid w:val="00DE7810"/>
    <w:rsid w:val="00DF09FD"/>
    <w:rsid w:val="00E113DB"/>
    <w:rsid w:val="00E51C3C"/>
    <w:rsid w:val="00E5776C"/>
    <w:rsid w:val="00E6056F"/>
    <w:rsid w:val="00E800E1"/>
    <w:rsid w:val="00E86A76"/>
    <w:rsid w:val="00EB7BBC"/>
    <w:rsid w:val="00F02921"/>
    <w:rsid w:val="00F24624"/>
    <w:rsid w:val="00F70E49"/>
    <w:rsid w:val="00F77E36"/>
    <w:rsid w:val="00F84576"/>
    <w:rsid w:val="00FA5799"/>
    <w:rsid w:val="00FB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75"/>
  </w:style>
  <w:style w:type="paragraph" w:styleId="Heading2">
    <w:name w:val="heading 2"/>
    <w:basedOn w:val="Normal"/>
    <w:next w:val="Normal"/>
    <w:link w:val="Heading2Char"/>
    <w:qFormat/>
    <w:rsid w:val="002E06F8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6F8"/>
    <w:rPr>
      <w:rFonts w:ascii="Times New Roman" w:eastAsia="Arial Unicode MS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2E06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E06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06F8"/>
  </w:style>
  <w:style w:type="paragraph" w:styleId="NoSpacing">
    <w:name w:val="No Spacing"/>
    <w:link w:val="NoSpacingChar"/>
    <w:uiPriority w:val="1"/>
    <w:qFormat/>
    <w:rsid w:val="002E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06F8"/>
    <w:rPr>
      <w:color w:val="0000FF"/>
      <w:u w:val="single"/>
    </w:rPr>
  </w:style>
  <w:style w:type="paragraph" w:styleId="BodyText">
    <w:name w:val="Body Text"/>
    <w:basedOn w:val="Normal"/>
    <w:link w:val="BodyTextChar"/>
    <w:rsid w:val="002E06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06F8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E06F8"/>
  </w:style>
  <w:style w:type="character" w:customStyle="1" w:styleId="hpsatn">
    <w:name w:val="hps atn"/>
    <w:basedOn w:val="DefaultParagraphFont"/>
    <w:rsid w:val="002E06F8"/>
  </w:style>
  <w:style w:type="character" w:customStyle="1" w:styleId="NoSpacingChar">
    <w:name w:val="No Spacing Char"/>
    <w:basedOn w:val="DefaultParagraphFont"/>
    <w:link w:val="NoSpacing"/>
    <w:uiPriority w:val="1"/>
    <w:locked/>
    <w:rsid w:val="00E113D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ije.sahiti@uni-pr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sum.letaj@uni-p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Halil Ibrahimi</cp:lastModifiedBy>
  <cp:revision>18</cp:revision>
  <dcterms:created xsi:type="dcterms:W3CDTF">2019-02-19T08:59:00Z</dcterms:created>
  <dcterms:modified xsi:type="dcterms:W3CDTF">2019-10-16T10:49:00Z</dcterms:modified>
</cp:coreProperties>
</file>