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82" w:rsidRDefault="008E7782" w:rsidP="008E7782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për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SYLLABUS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Lëndës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8E7782" w:rsidRDefault="008E7782" w:rsidP="008E7782">
      <w:pPr>
        <w:rPr>
          <w:rFonts w:ascii="Calibri" w:hAnsi="Calibri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476"/>
      </w:tblGrid>
      <w:tr w:rsidR="008E7782" w:rsidRPr="008024A9" w:rsidTr="008E7782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Të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dhëna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bazike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të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lëndës</w:t>
            </w:r>
            <w:proofErr w:type="spellEnd"/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Njësia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akademike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4" w:rsidRPr="008024A9" w:rsidRDefault="00923634" w:rsidP="00923634">
            <w:pPr>
              <w:pStyle w:val="NoSpacing"/>
              <w:jc w:val="both"/>
              <w:rPr>
                <w:b/>
                <w:sz w:val="22"/>
                <w:szCs w:val="22"/>
              </w:rPr>
            </w:pPr>
            <w:proofErr w:type="spellStart"/>
            <w:r w:rsidRPr="008024A9">
              <w:rPr>
                <w:b/>
                <w:sz w:val="22"/>
                <w:szCs w:val="22"/>
              </w:rPr>
              <w:t>Fakulteti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i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Shkencave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matematike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Natyrore</w:t>
            </w:r>
            <w:proofErr w:type="spellEnd"/>
          </w:p>
          <w:p w:rsidR="008E7782" w:rsidRPr="008024A9" w:rsidRDefault="00923634" w:rsidP="00923634">
            <w:pPr>
              <w:pStyle w:val="NoSpacing"/>
              <w:jc w:val="both"/>
              <w:rPr>
                <w:b/>
                <w:sz w:val="22"/>
                <w:szCs w:val="22"/>
              </w:rPr>
            </w:pPr>
            <w:proofErr w:type="spellStart"/>
            <w:r w:rsidRPr="008024A9">
              <w:rPr>
                <w:b/>
                <w:sz w:val="22"/>
                <w:szCs w:val="22"/>
              </w:rPr>
              <w:t>Departamenti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Kimi</w:t>
            </w:r>
            <w:proofErr w:type="spellEnd"/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Titulli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lëndës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8024A9">
              <w:rPr>
                <w:b/>
                <w:sz w:val="22"/>
                <w:szCs w:val="22"/>
              </w:rPr>
              <w:t>Teknikat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b/>
                <w:sz w:val="22"/>
                <w:szCs w:val="22"/>
              </w:rPr>
              <w:t>ekstraktimit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8024A9">
              <w:rPr>
                <w:b/>
                <w:sz w:val="22"/>
                <w:szCs w:val="22"/>
              </w:rPr>
              <w:t>Kimi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Analitike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&amp; Kimia e </w:t>
            </w:r>
            <w:proofErr w:type="spellStart"/>
            <w:r w:rsidRPr="008024A9">
              <w:rPr>
                <w:b/>
                <w:sz w:val="22"/>
                <w:szCs w:val="22"/>
              </w:rPr>
              <w:t>Mjedisit</w:t>
            </w:r>
            <w:proofErr w:type="spellEnd"/>
            <w:r w:rsidRPr="008024A9">
              <w:rPr>
                <w:b/>
                <w:sz w:val="22"/>
                <w:szCs w:val="22"/>
              </w:rPr>
              <w:t>)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Niveli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b/>
                <w:sz w:val="22"/>
                <w:szCs w:val="22"/>
              </w:rPr>
            </w:pPr>
            <w:r w:rsidRPr="008024A9">
              <w:rPr>
                <w:b/>
                <w:sz w:val="22"/>
                <w:szCs w:val="22"/>
              </w:rPr>
              <w:t>Master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Statusi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lëndës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8024A9">
              <w:rPr>
                <w:b/>
                <w:sz w:val="22"/>
                <w:szCs w:val="22"/>
              </w:rPr>
              <w:t>Zgjedhore</w:t>
            </w:r>
            <w:proofErr w:type="spellEnd"/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Viti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studimeve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0F19A3" w:rsidP="008F36C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8024A9">
              <w:rPr>
                <w:b/>
                <w:sz w:val="22"/>
                <w:szCs w:val="22"/>
              </w:rPr>
              <w:t>Viti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i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dytë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/</w:t>
            </w:r>
            <w:proofErr w:type="spellStart"/>
            <w:r w:rsidRPr="008024A9">
              <w:rPr>
                <w:b/>
                <w:sz w:val="22"/>
                <w:szCs w:val="22"/>
              </w:rPr>
              <w:t>semestri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veror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(II/3)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Numri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orëve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në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javë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b/>
                <w:sz w:val="22"/>
                <w:szCs w:val="22"/>
              </w:rPr>
            </w:pPr>
            <w:r w:rsidRPr="008024A9">
              <w:rPr>
                <w:b/>
                <w:sz w:val="22"/>
                <w:szCs w:val="22"/>
              </w:rPr>
              <w:t>2+1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Vlera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në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kredi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– ECTS: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b/>
                <w:sz w:val="22"/>
                <w:szCs w:val="22"/>
              </w:rPr>
            </w:pPr>
            <w:r w:rsidRPr="008024A9">
              <w:rPr>
                <w:b/>
                <w:sz w:val="22"/>
                <w:szCs w:val="22"/>
              </w:rPr>
              <w:t>6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Koha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lokacioni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0F19A3" w:rsidP="008F36CC">
            <w:pPr>
              <w:pStyle w:val="NoSpacing"/>
              <w:rPr>
                <w:b/>
                <w:sz w:val="22"/>
                <w:szCs w:val="22"/>
              </w:rPr>
            </w:pPr>
            <w:r w:rsidRPr="008024A9">
              <w:rPr>
                <w:b/>
                <w:sz w:val="22"/>
                <w:szCs w:val="22"/>
              </w:rPr>
              <w:t xml:space="preserve">E </w:t>
            </w:r>
            <w:proofErr w:type="spellStart"/>
            <w:r w:rsidRPr="008024A9">
              <w:rPr>
                <w:b/>
                <w:sz w:val="22"/>
                <w:szCs w:val="22"/>
              </w:rPr>
              <w:t>martë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/</w:t>
            </w:r>
            <w:r w:rsidR="008E7782" w:rsidRPr="008024A9">
              <w:rPr>
                <w:b/>
                <w:sz w:val="22"/>
                <w:szCs w:val="22"/>
              </w:rPr>
              <w:t>9</w:t>
            </w:r>
            <w:r w:rsidR="008E7782" w:rsidRPr="008024A9">
              <w:rPr>
                <w:b/>
                <w:sz w:val="22"/>
                <w:szCs w:val="22"/>
                <w:vertAlign w:val="superscript"/>
              </w:rPr>
              <w:t>00</w:t>
            </w:r>
            <w:r w:rsidR="008E7782" w:rsidRPr="008024A9">
              <w:rPr>
                <w:b/>
                <w:sz w:val="22"/>
                <w:szCs w:val="22"/>
              </w:rPr>
              <w:t>-10</w:t>
            </w:r>
            <w:r w:rsidR="008E7782" w:rsidRPr="008024A9">
              <w:rPr>
                <w:b/>
                <w:sz w:val="22"/>
                <w:szCs w:val="22"/>
                <w:vertAlign w:val="superscript"/>
              </w:rPr>
              <w:t>30</w:t>
            </w:r>
            <w:r w:rsidRPr="008024A9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8024A9">
              <w:rPr>
                <w:b/>
                <w:sz w:val="22"/>
                <w:szCs w:val="22"/>
              </w:rPr>
              <w:t>Departamenti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i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Kimisë</w:t>
            </w:r>
            <w:proofErr w:type="spellEnd"/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Mësimëdhënësi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lëndës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b/>
                <w:sz w:val="22"/>
                <w:szCs w:val="22"/>
              </w:rPr>
            </w:pPr>
            <w:r w:rsidRPr="008024A9"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8024A9">
              <w:rPr>
                <w:b/>
                <w:sz w:val="22"/>
                <w:szCs w:val="22"/>
              </w:rPr>
              <w:t>Asoc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. Dr. </w:t>
            </w:r>
            <w:proofErr w:type="spellStart"/>
            <w:r w:rsidRPr="008024A9">
              <w:rPr>
                <w:b/>
                <w:sz w:val="22"/>
                <w:szCs w:val="22"/>
              </w:rPr>
              <w:t>Fatmir</w:t>
            </w:r>
            <w:proofErr w:type="spellEnd"/>
            <w:r w:rsidRPr="008024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b/>
                <w:sz w:val="22"/>
                <w:szCs w:val="22"/>
              </w:rPr>
              <w:t>Faiku</w:t>
            </w:r>
            <w:proofErr w:type="spellEnd"/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Detajet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kontaktuese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b/>
                <w:sz w:val="22"/>
                <w:szCs w:val="22"/>
              </w:rPr>
            </w:pPr>
            <w:r w:rsidRPr="008024A9">
              <w:rPr>
                <w:b/>
                <w:sz w:val="22"/>
                <w:szCs w:val="22"/>
              </w:rPr>
              <w:t>f_faiku@hotmail.com</w:t>
            </w:r>
          </w:p>
          <w:p w:rsidR="008E7782" w:rsidRPr="008024A9" w:rsidRDefault="008E7782" w:rsidP="008F36CC">
            <w:pPr>
              <w:pStyle w:val="NoSpacing"/>
              <w:rPr>
                <w:b/>
                <w:sz w:val="22"/>
                <w:szCs w:val="22"/>
              </w:rPr>
            </w:pPr>
            <w:r w:rsidRPr="008024A9">
              <w:rPr>
                <w:b/>
                <w:sz w:val="22"/>
                <w:szCs w:val="22"/>
              </w:rPr>
              <w:t>044 261 366</w:t>
            </w:r>
          </w:p>
        </w:tc>
      </w:tr>
      <w:tr w:rsidR="008E7782" w:rsidRPr="008024A9" w:rsidTr="008E7782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Përshkrimi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lëndës</w:t>
            </w:r>
            <w:proofErr w:type="spellEnd"/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E7782">
            <w:pPr>
              <w:jc w:val="both"/>
            </w:pPr>
            <w:proofErr w:type="spellStart"/>
            <w:r w:rsidRPr="008024A9">
              <w:rPr>
                <w:sz w:val="22"/>
                <w:szCs w:val="22"/>
              </w:rPr>
              <w:t>Kursi</w:t>
            </w:r>
            <w:proofErr w:type="spellEnd"/>
            <w:r w:rsidRPr="008024A9">
              <w:rPr>
                <w:sz w:val="22"/>
                <w:szCs w:val="22"/>
              </w:rPr>
              <w:t xml:space="preserve"> do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trajtojë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konceptet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bazë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nga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teknikat</w:t>
            </w:r>
            <w:proofErr w:type="spellEnd"/>
            <w:r w:rsidRPr="008024A9">
              <w:rPr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sz w:val="22"/>
                <w:szCs w:val="22"/>
              </w:rPr>
              <w:t>ekstraktimit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pjesë</w:t>
            </w:r>
            <w:proofErr w:type="spellEnd"/>
            <w:r w:rsidRPr="008024A9">
              <w:rPr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sz w:val="22"/>
                <w:szCs w:val="22"/>
              </w:rPr>
              <w:t>metodave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ndarëse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kimi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analitike</w:t>
            </w:r>
            <w:proofErr w:type="spellEnd"/>
            <w:r w:rsidRPr="008024A9">
              <w:rPr>
                <w:sz w:val="22"/>
                <w:szCs w:val="22"/>
              </w:rPr>
              <w:t xml:space="preserve">. </w:t>
            </w:r>
            <w:proofErr w:type="spellStart"/>
            <w:r w:rsidRPr="008024A9">
              <w:rPr>
                <w:sz w:val="22"/>
                <w:szCs w:val="22"/>
              </w:rPr>
              <w:t>Kursi</w:t>
            </w:r>
            <w:proofErr w:type="spellEnd"/>
            <w:r w:rsidRPr="008024A9">
              <w:rPr>
                <w:sz w:val="22"/>
                <w:szCs w:val="22"/>
              </w:rPr>
              <w:t xml:space="preserve"> do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përbëhet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nga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një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seri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leksionesh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ndëlidhura</w:t>
            </w:r>
            <w:proofErr w:type="spellEnd"/>
            <w:r w:rsidRPr="008024A9">
              <w:rPr>
                <w:sz w:val="22"/>
                <w:szCs w:val="22"/>
              </w:rPr>
              <w:t xml:space="preserve"> me </w:t>
            </w:r>
            <w:proofErr w:type="spellStart"/>
            <w:r w:rsidRPr="008024A9">
              <w:rPr>
                <w:sz w:val="22"/>
                <w:szCs w:val="22"/>
              </w:rPr>
              <w:t>ushtrime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laboratorike</w:t>
            </w:r>
            <w:proofErr w:type="spellEnd"/>
            <w:r w:rsidRPr="008024A9">
              <w:rPr>
                <w:sz w:val="22"/>
                <w:szCs w:val="22"/>
              </w:rPr>
              <w:t xml:space="preserve">, me </w:t>
            </w:r>
            <w:proofErr w:type="spellStart"/>
            <w:r w:rsidRPr="008024A9">
              <w:rPr>
                <w:sz w:val="22"/>
                <w:szCs w:val="22"/>
              </w:rPr>
              <w:t>ç’rast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studenti</w:t>
            </w:r>
            <w:proofErr w:type="spellEnd"/>
            <w:r w:rsidRPr="008024A9">
              <w:rPr>
                <w:sz w:val="22"/>
                <w:szCs w:val="22"/>
              </w:rPr>
              <w:t xml:space="preserve"> do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njihet</w:t>
            </w:r>
            <w:proofErr w:type="spellEnd"/>
            <w:r w:rsidRPr="008024A9">
              <w:rPr>
                <w:sz w:val="22"/>
                <w:szCs w:val="22"/>
              </w:rPr>
              <w:t xml:space="preserve"> me </w:t>
            </w:r>
            <w:proofErr w:type="spellStart"/>
            <w:r w:rsidRPr="008024A9">
              <w:rPr>
                <w:sz w:val="22"/>
                <w:szCs w:val="22"/>
              </w:rPr>
              <w:t>teknika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ndryshme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ekstraktimit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ekstraktimi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nga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faza</w:t>
            </w:r>
            <w:proofErr w:type="spellEnd"/>
            <w:r w:rsidRPr="008024A9">
              <w:rPr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sz w:val="22"/>
                <w:szCs w:val="22"/>
              </w:rPr>
              <w:t>ngurtë</w:t>
            </w:r>
            <w:proofErr w:type="spellEnd"/>
            <w:r w:rsidRPr="008024A9">
              <w:rPr>
                <w:sz w:val="22"/>
                <w:szCs w:val="22"/>
              </w:rPr>
              <w:t xml:space="preserve">, </w:t>
            </w:r>
            <w:proofErr w:type="spellStart"/>
            <w:r w:rsidRPr="008024A9">
              <w:rPr>
                <w:sz w:val="22"/>
                <w:szCs w:val="22"/>
              </w:rPr>
              <w:t>ekstraktimi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superkritik</w:t>
            </w:r>
            <w:proofErr w:type="spellEnd"/>
            <w:r w:rsidRPr="008024A9">
              <w:rPr>
                <w:sz w:val="22"/>
                <w:szCs w:val="22"/>
              </w:rPr>
              <w:t xml:space="preserve">, </w:t>
            </w:r>
            <w:proofErr w:type="spellStart"/>
            <w:r w:rsidRPr="008024A9">
              <w:rPr>
                <w:sz w:val="22"/>
                <w:szCs w:val="22"/>
              </w:rPr>
              <w:t>ekstraktimi</w:t>
            </w:r>
            <w:proofErr w:type="spellEnd"/>
            <w:r w:rsidRPr="008024A9">
              <w:rPr>
                <w:sz w:val="22"/>
                <w:szCs w:val="22"/>
              </w:rPr>
              <w:t xml:space="preserve"> me </w:t>
            </w:r>
            <w:proofErr w:type="spellStart"/>
            <w:r w:rsidRPr="008024A9">
              <w:rPr>
                <w:sz w:val="22"/>
                <w:szCs w:val="22"/>
              </w:rPr>
              <w:t>ultratinguj</w:t>
            </w:r>
            <w:proofErr w:type="spellEnd"/>
            <w:r w:rsidRPr="008024A9">
              <w:rPr>
                <w:sz w:val="22"/>
                <w:szCs w:val="22"/>
              </w:rPr>
              <w:t xml:space="preserve">, </w:t>
            </w:r>
            <w:proofErr w:type="spellStart"/>
            <w:r w:rsidRPr="008024A9">
              <w:rPr>
                <w:sz w:val="22"/>
                <w:szCs w:val="22"/>
              </w:rPr>
              <w:t>ekstraktimi</w:t>
            </w:r>
            <w:proofErr w:type="spellEnd"/>
            <w:r w:rsidRPr="008024A9">
              <w:rPr>
                <w:sz w:val="22"/>
                <w:szCs w:val="22"/>
              </w:rPr>
              <w:t xml:space="preserve"> me </w:t>
            </w:r>
            <w:proofErr w:type="spellStart"/>
            <w:r w:rsidRPr="008024A9">
              <w:rPr>
                <w:sz w:val="22"/>
                <w:szCs w:val="22"/>
              </w:rPr>
              <w:t>mikrovalë</w:t>
            </w:r>
            <w:proofErr w:type="spellEnd"/>
            <w:r w:rsidRPr="008024A9">
              <w:rPr>
                <w:sz w:val="22"/>
                <w:szCs w:val="22"/>
              </w:rPr>
              <w:t xml:space="preserve">, </w:t>
            </w:r>
            <w:proofErr w:type="spellStart"/>
            <w:r w:rsidRPr="008024A9">
              <w:rPr>
                <w:sz w:val="22"/>
                <w:szCs w:val="22"/>
              </w:rPr>
              <w:t>ekstraktimi</w:t>
            </w:r>
            <w:proofErr w:type="spellEnd"/>
            <w:r w:rsidRPr="008024A9">
              <w:rPr>
                <w:sz w:val="22"/>
                <w:szCs w:val="22"/>
              </w:rPr>
              <w:t xml:space="preserve"> me </w:t>
            </w:r>
            <w:r w:rsidRPr="008024A9">
              <w:rPr>
                <w:bCs/>
                <w:sz w:val="22"/>
                <w:szCs w:val="22"/>
              </w:rPr>
              <w:t>Chelex®100 Resin.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Qëllimet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lëndës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100D62">
            <w:pPr>
              <w:jc w:val="both"/>
            </w:pPr>
            <w:proofErr w:type="spellStart"/>
            <w:r w:rsidRPr="008024A9">
              <w:rPr>
                <w:sz w:val="22"/>
                <w:szCs w:val="22"/>
              </w:rPr>
              <w:t>Studentët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kuadër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kësaj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lënde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duhet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përvetësojnë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konceptet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teorike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bazë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teknikat</w:t>
            </w:r>
            <w:proofErr w:type="spellEnd"/>
            <w:r w:rsidRPr="008024A9">
              <w:rPr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sz w:val="22"/>
                <w:szCs w:val="22"/>
              </w:rPr>
              <w:t>ekstraktimit.Të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pajisen</w:t>
            </w:r>
            <w:proofErr w:type="spellEnd"/>
            <w:r w:rsidRPr="008024A9">
              <w:rPr>
                <w:sz w:val="22"/>
                <w:szCs w:val="22"/>
              </w:rPr>
              <w:t xml:space="preserve"> me </w:t>
            </w:r>
            <w:proofErr w:type="spellStart"/>
            <w:r w:rsidRPr="008024A9">
              <w:rPr>
                <w:sz w:val="22"/>
                <w:szCs w:val="22"/>
              </w:rPr>
              <w:t>njohuri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mjaftueshme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teorike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teknikat</w:t>
            </w:r>
            <w:proofErr w:type="spellEnd"/>
            <w:r w:rsidRPr="008024A9">
              <w:rPr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sz w:val="22"/>
                <w:szCs w:val="22"/>
              </w:rPr>
              <w:t>ekstraktimit</w:t>
            </w:r>
            <w:proofErr w:type="spellEnd"/>
            <w:r w:rsidRPr="008024A9">
              <w:rPr>
                <w:sz w:val="22"/>
                <w:szCs w:val="22"/>
              </w:rPr>
              <w:t xml:space="preserve"> me </w:t>
            </w:r>
            <w:proofErr w:type="spellStart"/>
            <w:r w:rsidRPr="008024A9">
              <w:rPr>
                <w:sz w:val="22"/>
                <w:szCs w:val="22"/>
              </w:rPr>
              <w:t>shkathtësi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dhe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shprehi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praktike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përdorimin</w:t>
            </w:r>
            <w:proofErr w:type="spellEnd"/>
            <w:r w:rsidRPr="008024A9">
              <w:rPr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sz w:val="22"/>
                <w:szCs w:val="22"/>
              </w:rPr>
              <w:t>paisjeve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qëllime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laboratorike</w:t>
            </w:r>
            <w:proofErr w:type="spellEnd"/>
            <w:r w:rsidRPr="008024A9">
              <w:rPr>
                <w:sz w:val="22"/>
                <w:szCs w:val="22"/>
              </w:rPr>
              <w:t xml:space="preserve">.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zhvillojnë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personalitetin</w:t>
            </w:r>
            <w:proofErr w:type="spellEnd"/>
            <w:r w:rsidRPr="008024A9">
              <w:rPr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sz w:val="22"/>
                <w:szCs w:val="22"/>
              </w:rPr>
              <w:t>tyre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përmes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krijimit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shprehive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dhe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shkathtësive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punë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pavarur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eksperimentale</w:t>
            </w:r>
            <w:proofErr w:type="spellEnd"/>
            <w:r w:rsidRPr="008024A9">
              <w:rPr>
                <w:sz w:val="22"/>
                <w:szCs w:val="22"/>
              </w:rPr>
              <w:t xml:space="preserve">, </w:t>
            </w:r>
            <w:proofErr w:type="spellStart"/>
            <w:r w:rsidRPr="008024A9">
              <w:rPr>
                <w:sz w:val="22"/>
                <w:szCs w:val="22"/>
              </w:rPr>
              <w:t>përdorimin</w:t>
            </w:r>
            <w:proofErr w:type="spellEnd"/>
            <w:r w:rsidRPr="008024A9">
              <w:rPr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sz w:val="22"/>
                <w:szCs w:val="22"/>
              </w:rPr>
              <w:t>drejtë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paisjeve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përkatëse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kushte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dhe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situata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ndryshme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eksperimentale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kushte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laboratorike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dhe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industriale</w:t>
            </w:r>
            <w:proofErr w:type="spellEnd"/>
            <w:r w:rsidRPr="008024A9">
              <w:rPr>
                <w:sz w:val="22"/>
                <w:szCs w:val="22"/>
              </w:rPr>
              <w:t>.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Rezultatet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pritura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të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nxënies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B5" w:rsidRDefault="008E7782" w:rsidP="006551B5">
            <w:pPr>
              <w:pStyle w:val="NoSpacing"/>
              <w:numPr>
                <w:ilvl w:val="0"/>
                <w:numId w:val="2"/>
              </w:numPr>
              <w:ind w:left="343" w:hanging="343"/>
              <w:jc w:val="both"/>
              <w:rPr>
                <w:sz w:val="22"/>
                <w:szCs w:val="22"/>
              </w:rPr>
            </w:pP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="006551B5">
              <w:rPr>
                <w:sz w:val="22"/>
                <w:szCs w:val="22"/>
              </w:rPr>
              <w:t>zotrojë</w:t>
            </w:r>
            <w:proofErr w:type="spellEnd"/>
            <w:r w:rsidR="006551B5">
              <w:rPr>
                <w:sz w:val="22"/>
                <w:szCs w:val="22"/>
              </w:rPr>
              <w:t xml:space="preserve"> </w:t>
            </w:r>
            <w:proofErr w:type="spellStart"/>
            <w:r w:rsidR="006551B5">
              <w:rPr>
                <w:sz w:val="22"/>
                <w:szCs w:val="22"/>
              </w:rPr>
              <w:t>ekstraktimin</w:t>
            </w:r>
            <w:proofErr w:type="spellEnd"/>
            <w:r w:rsidR="006551B5">
              <w:rPr>
                <w:sz w:val="22"/>
                <w:szCs w:val="22"/>
              </w:rPr>
              <w:t xml:space="preserve"> e </w:t>
            </w:r>
            <w:proofErr w:type="spellStart"/>
            <w:r w:rsidR="006551B5">
              <w:rPr>
                <w:sz w:val="22"/>
                <w:szCs w:val="22"/>
              </w:rPr>
              <w:t>thjeshtë</w:t>
            </w:r>
            <w:proofErr w:type="spellEnd"/>
            <w:r w:rsidR="006551B5">
              <w:rPr>
                <w:sz w:val="22"/>
                <w:szCs w:val="22"/>
              </w:rPr>
              <w:t>.</w:t>
            </w:r>
          </w:p>
          <w:p w:rsidR="006551B5" w:rsidRDefault="006551B5" w:rsidP="006551B5">
            <w:pPr>
              <w:pStyle w:val="NoSpacing"/>
              <w:numPr>
                <w:ilvl w:val="0"/>
                <w:numId w:val="2"/>
              </w:numPr>
              <w:ind w:left="343" w:hanging="34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Ekstraktimin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kontinual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E7782" w:rsidRPr="008024A9">
              <w:rPr>
                <w:sz w:val="22"/>
                <w:szCs w:val="22"/>
              </w:rPr>
              <w:t xml:space="preserve"> </w:t>
            </w:r>
          </w:p>
          <w:p w:rsidR="006551B5" w:rsidRDefault="006551B5" w:rsidP="006551B5">
            <w:pPr>
              <w:pStyle w:val="NoSpacing"/>
              <w:numPr>
                <w:ilvl w:val="0"/>
                <w:numId w:val="2"/>
              </w:numPr>
              <w:ind w:left="343" w:hanging="34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Ekstraktimin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lëng-lëng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551B5" w:rsidRPr="008B0B3F" w:rsidRDefault="006551B5" w:rsidP="008B0B3F">
            <w:pPr>
              <w:pStyle w:val="NoSpacing"/>
              <w:numPr>
                <w:ilvl w:val="0"/>
                <w:numId w:val="2"/>
              </w:numPr>
              <w:ind w:left="343" w:hanging="34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Ekstraktimin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lëng-ngurtë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E7782" w:rsidRPr="008024A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653BC3" w:rsidRPr="00653BC3" w:rsidRDefault="006551B5" w:rsidP="006551B5">
            <w:pPr>
              <w:pStyle w:val="NoSpacing"/>
              <w:numPr>
                <w:ilvl w:val="0"/>
                <w:numId w:val="2"/>
              </w:numPr>
              <w:ind w:left="343" w:hanging="343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8E7782" w:rsidRPr="008024A9">
              <w:rPr>
                <w:sz w:val="22"/>
                <w:szCs w:val="22"/>
              </w:rPr>
              <w:t>eknikën</w:t>
            </w:r>
            <w:proofErr w:type="spellEnd"/>
            <w:r w:rsidR="008E7782" w:rsidRPr="008024A9">
              <w:rPr>
                <w:sz w:val="22"/>
                <w:szCs w:val="22"/>
              </w:rPr>
              <w:t xml:space="preserve"> e </w:t>
            </w:r>
            <w:proofErr w:type="spellStart"/>
            <w:r w:rsidR="008E7782" w:rsidRPr="008024A9">
              <w:rPr>
                <w:sz w:val="22"/>
                <w:szCs w:val="22"/>
              </w:rPr>
              <w:t>ekstra</w:t>
            </w:r>
            <w:r w:rsidR="00653BC3">
              <w:rPr>
                <w:sz w:val="22"/>
                <w:szCs w:val="22"/>
              </w:rPr>
              <w:t>ktimi</w:t>
            </w:r>
            <w:proofErr w:type="spellEnd"/>
            <w:r w:rsidR="00653BC3">
              <w:rPr>
                <w:sz w:val="22"/>
                <w:szCs w:val="22"/>
              </w:rPr>
              <w:t xml:space="preserve"> </w:t>
            </w:r>
            <w:proofErr w:type="spellStart"/>
            <w:r w:rsidR="00653BC3">
              <w:rPr>
                <w:sz w:val="22"/>
                <w:szCs w:val="22"/>
              </w:rPr>
              <w:t>superkritik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E7782" w:rsidRPr="008024A9">
              <w:rPr>
                <w:sz w:val="22"/>
                <w:szCs w:val="22"/>
              </w:rPr>
              <w:t xml:space="preserve"> </w:t>
            </w:r>
          </w:p>
          <w:p w:rsidR="006551B5" w:rsidRDefault="006551B5" w:rsidP="006551B5">
            <w:pPr>
              <w:pStyle w:val="NoSpacing"/>
              <w:numPr>
                <w:ilvl w:val="0"/>
                <w:numId w:val="2"/>
              </w:numPr>
              <w:ind w:left="343" w:hanging="343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Ekstraktimin</w:t>
            </w:r>
            <w:proofErr w:type="spellEnd"/>
            <w:r>
              <w:rPr>
                <w:bCs/>
                <w:sz w:val="22"/>
                <w:szCs w:val="22"/>
              </w:rPr>
              <w:t xml:space="preserve"> me </w:t>
            </w:r>
            <w:proofErr w:type="spellStart"/>
            <w:r>
              <w:rPr>
                <w:bCs/>
                <w:sz w:val="22"/>
                <w:szCs w:val="22"/>
              </w:rPr>
              <w:t>ultratinguj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="008E7782" w:rsidRPr="008024A9">
              <w:rPr>
                <w:bCs/>
                <w:sz w:val="22"/>
                <w:szCs w:val="22"/>
              </w:rPr>
              <w:t xml:space="preserve"> </w:t>
            </w:r>
          </w:p>
          <w:p w:rsidR="006551B5" w:rsidRDefault="006551B5" w:rsidP="006551B5">
            <w:pPr>
              <w:pStyle w:val="NoSpacing"/>
              <w:numPr>
                <w:ilvl w:val="0"/>
                <w:numId w:val="2"/>
              </w:numPr>
              <w:ind w:left="343" w:hanging="34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</w:t>
            </w:r>
            <w:r w:rsidR="008E7782" w:rsidRPr="008024A9">
              <w:rPr>
                <w:bCs/>
                <w:sz w:val="22"/>
                <w:szCs w:val="22"/>
              </w:rPr>
              <w:t>kstraktimin</w:t>
            </w:r>
            <w:proofErr w:type="spellEnd"/>
            <w:r w:rsidR="008E7782" w:rsidRPr="008024A9">
              <w:rPr>
                <w:bCs/>
                <w:sz w:val="22"/>
                <w:szCs w:val="22"/>
              </w:rPr>
              <w:t xml:space="preserve"> me </w:t>
            </w:r>
            <w:proofErr w:type="spellStart"/>
            <w:r w:rsidR="008E7782" w:rsidRPr="008024A9">
              <w:rPr>
                <w:bCs/>
                <w:sz w:val="22"/>
                <w:szCs w:val="22"/>
              </w:rPr>
              <w:t>mikroval</w:t>
            </w:r>
            <w:r>
              <w:rPr>
                <w:sz w:val="22"/>
                <w:szCs w:val="22"/>
              </w:rPr>
              <w:t>ë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551B5" w:rsidRDefault="008E7782" w:rsidP="006551B5">
            <w:pPr>
              <w:pStyle w:val="NoSpacing"/>
              <w:numPr>
                <w:ilvl w:val="0"/>
                <w:numId w:val="2"/>
              </w:numPr>
              <w:ind w:left="343" w:hanging="343"/>
              <w:jc w:val="both"/>
              <w:rPr>
                <w:sz w:val="22"/>
                <w:szCs w:val="22"/>
                <w:lang w:val="de-DE"/>
              </w:rPr>
            </w:pPr>
            <w:r w:rsidRPr="008024A9">
              <w:rPr>
                <w:sz w:val="22"/>
                <w:szCs w:val="22"/>
                <w:lang w:val="de-DE"/>
              </w:rPr>
              <w:t xml:space="preserve">Përdorimi i aparateve, teknikave dhe metodave laboratorike dhe sjellja e tyre në laborator. </w:t>
            </w:r>
          </w:p>
          <w:p w:rsidR="008E7782" w:rsidRPr="008024A9" w:rsidRDefault="008E7782" w:rsidP="006551B5">
            <w:pPr>
              <w:pStyle w:val="NoSpacing"/>
              <w:numPr>
                <w:ilvl w:val="0"/>
                <w:numId w:val="2"/>
              </w:numPr>
              <w:ind w:left="343" w:hanging="343"/>
              <w:jc w:val="both"/>
              <w:rPr>
                <w:sz w:val="22"/>
                <w:szCs w:val="22"/>
              </w:rPr>
            </w:pPr>
            <w:proofErr w:type="spellStart"/>
            <w:r w:rsidRPr="008024A9">
              <w:rPr>
                <w:sz w:val="22"/>
                <w:szCs w:val="22"/>
              </w:rPr>
              <w:t>Zhvillimi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i</w:t>
            </w:r>
            <w:proofErr w:type="spellEnd"/>
            <w:r w:rsidRPr="008024A9">
              <w:rPr>
                <w:sz w:val="22"/>
                <w:szCs w:val="22"/>
              </w:rPr>
              <w:t xml:space="preserve"> aft</w:t>
            </w:r>
            <w:r w:rsidRPr="008024A9">
              <w:rPr>
                <w:sz w:val="22"/>
                <w:szCs w:val="22"/>
                <w:lang w:val="de-DE"/>
              </w:rPr>
              <w:t>ësive për aktivitet të pavarur shkencor, duke shfrytëzuar informacione nga burime të ndryshme.</w:t>
            </w:r>
          </w:p>
        </w:tc>
      </w:tr>
      <w:tr w:rsidR="008E7782" w:rsidRPr="008024A9" w:rsidTr="008E7782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E7782" w:rsidRPr="008024A9" w:rsidTr="008E7782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7782" w:rsidRPr="008024A9" w:rsidRDefault="008E7782" w:rsidP="008F36CC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Kontributi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nё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ngarkesёn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studentit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(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gjё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qё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duhet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tё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korrespondoj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me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rezultatet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tё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nxёnit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tё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studentit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  <w:b/>
              </w:rPr>
            </w:pPr>
            <w:proofErr w:type="spellStart"/>
            <w:r w:rsidRPr="008024A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Aktiviteti</w:t>
            </w:r>
            <w:proofErr w:type="spellEnd"/>
            <w:r w:rsidRPr="008024A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  <w:b/>
              </w:rPr>
            </w:pPr>
            <w:proofErr w:type="spellStart"/>
            <w:r w:rsidRPr="008024A9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8024A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  <w:b/>
              </w:rPr>
            </w:pPr>
            <w:r w:rsidRPr="008024A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8024A9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8024A9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8024A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  <w:b/>
              </w:rPr>
            </w:pPr>
            <w:proofErr w:type="spellStart"/>
            <w:r w:rsidRPr="008024A9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 xml:space="preserve"> 30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15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r w:rsidRPr="008024A9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30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4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30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782" w:rsidRPr="008024A9" w:rsidRDefault="008E7782" w:rsidP="008F36CC">
            <w:r w:rsidRPr="008024A9">
              <w:rPr>
                <w:sz w:val="22"/>
                <w:szCs w:val="22"/>
              </w:rPr>
              <w:t>26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kaluar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vlerësim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teste,kuiz,provim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lang w:val="pt-BR"/>
              </w:rPr>
            </w:pPr>
            <w:r w:rsidRPr="008024A9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lang w:val="pt-BR"/>
              </w:rPr>
            </w:pPr>
            <w:r w:rsidRPr="008024A9"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lang w:val="pt-BR"/>
              </w:rPr>
            </w:pPr>
            <w:r w:rsidRPr="008024A9">
              <w:rPr>
                <w:sz w:val="22"/>
                <w:szCs w:val="22"/>
                <w:lang w:val="pt-BR"/>
              </w:rPr>
              <w:t>15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8024A9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8024A9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8E7782" w:rsidRPr="008024A9" w:rsidRDefault="008E7782" w:rsidP="008F36CC">
            <w:pPr>
              <w:rPr>
                <w:rFonts w:ascii="Calibri" w:hAnsi="Calibri" w:cs="Arial"/>
              </w:rPr>
            </w:pPr>
            <w:r w:rsidRPr="008024A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782" w:rsidRPr="008024A9" w:rsidRDefault="008E7782" w:rsidP="008F36CC">
            <w:pPr>
              <w:rPr>
                <w:rFonts w:ascii="Calibri" w:hAnsi="Calibri" w:cs="Arial"/>
              </w:rPr>
            </w:pP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E7782" w:rsidRPr="008024A9" w:rsidRDefault="008E7782" w:rsidP="008F36CC">
            <w:pPr>
              <w:rPr>
                <w:rFonts w:ascii="Calibri" w:hAnsi="Calibri" w:cs="Arial"/>
                <w:b/>
              </w:rPr>
            </w:pPr>
            <w:proofErr w:type="spellStart"/>
            <w:r w:rsidRPr="008024A9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8024A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E7782" w:rsidRPr="008024A9" w:rsidRDefault="008E7782" w:rsidP="008F36C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E7782" w:rsidRPr="008024A9" w:rsidRDefault="008E7782" w:rsidP="008F36C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E7782" w:rsidRPr="008024A9" w:rsidRDefault="008E7782" w:rsidP="008F36C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7782" w:rsidRPr="008024A9" w:rsidRDefault="008E7782" w:rsidP="008F36CC">
            <w:pPr>
              <w:rPr>
                <w:b/>
              </w:rPr>
            </w:pPr>
            <w:r w:rsidRPr="008024A9">
              <w:rPr>
                <w:b/>
                <w:sz w:val="22"/>
                <w:szCs w:val="22"/>
              </w:rPr>
              <w:t>150</w:t>
            </w:r>
          </w:p>
        </w:tc>
      </w:tr>
      <w:tr w:rsidR="008E7782" w:rsidRPr="008024A9" w:rsidTr="008E7782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7782" w:rsidRPr="008024A9" w:rsidRDefault="008E7782" w:rsidP="008F36CC">
            <w:pPr>
              <w:rPr>
                <w:rFonts w:ascii="Calibri" w:hAnsi="Calibri" w:cs="Arial"/>
                <w:b/>
              </w:rPr>
            </w:pP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Metodologjia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mësimëdhënies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 w:rsidRPr="008024A9">
              <w:rPr>
                <w:sz w:val="22"/>
                <w:szCs w:val="22"/>
              </w:rPr>
              <w:t>Ligjërata</w:t>
            </w:r>
            <w:proofErr w:type="spellEnd"/>
            <w:r w:rsidRPr="008024A9">
              <w:rPr>
                <w:sz w:val="22"/>
                <w:szCs w:val="22"/>
              </w:rPr>
              <w:t xml:space="preserve">, </w:t>
            </w:r>
            <w:proofErr w:type="spellStart"/>
            <w:r w:rsidRPr="008024A9">
              <w:rPr>
                <w:sz w:val="22"/>
                <w:szCs w:val="22"/>
              </w:rPr>
              <w:t>ushtrime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laboratorike</w:t>
            </w:r>
            <w:proofErr w:type="spellEnd"/>
            <w:r w:rsidRPr="008024A9">
              <w:rPr>
                <w:sz w:val="22"/>
                <w:szCs w:val="22"/>
              </w:rPr>
              <w:t xml:space="preserve">,  </w:t>
            </w:r>
            <w:proofErr w:type="spellStart"/>
            <w:r w:rsidRPr="008024A9">
              <w:rPr>
                <w:sz w:val="22"/>
                <w:szCs w:val="22"/>
              </w:rPr>
              <w:t>kollokfiume</w:t>
            </w:r>
            <w:proofErr w:type="spellEnd"/>
            <w:r w:rsidRPr="008024A9">
              <w:rPr>
                <w:sz w:val="22"/>
                <w:szCs w:val="22"/>
              </w:rPr>
              <w:t xml:space="preserve">, </w:t>
            </w:r>
            <w:proofErr w:type="spellStart"/>
            <w:r w:rsidRPr="008024A9">
              <w:rPr>
                <w:sz w:val="22"/>
                <w:szCs w:val="22"/>
              </w:rPr>
              <w:t>seminare</w:t>
            </w:r>
            <w:proofErr w:type="spellEnd"/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Metodat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vlerësimit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A3" w:rsidRPr="008024A9" w:rsidRDefault="000F19A3" w:rsidP="000F19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Vlerësimi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i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parë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:                                                 20%</w:t>
            </w:r>
          </w:p>
          <w:p w:rsidR="000F19A3" w:rsidRPr="008024A9" w:rsidRDefault="000F19A3" w:rsidP="000F19A3">
            <w:pPr>
              <w:tabs>
                <w:tab w:val="left" w:pos="4309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Vlerësimi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i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dytë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:                                                 20%</w:t>
            </w:r>
          </w:p>
          <w:p w:rsidR="000F19A3" w:rsidRPr="008024A9" w:rsidRDefault="000F19A3" w:rsidP="000F19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Detyrat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shtëpisë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ose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angazhime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tjera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:               5%</w:t>
            </w:r>
          </w:p>
          <w:p w:rsidR="000F19A3" w:rsidRPr="008024A9" w:rsidRDefault="000F19A3" w:rsidP="000F19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Vijimi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i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rregullt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:                                                 5%</w:t>
            </w:r>
          </w:p>
          <w:p w:rsidR="000F19A3" w:rsidRPr="008024A9" w:rsidRDefault="000F19A3" w:rsidP="000F19A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Provimi</w:t>
            </w:r>
            <w:proofErr w:type="spellEnd"/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 xml:space="preserve"> final:                                                     50%</w:t>
            </w:r>
          </w:p>
          <w:p w:rsidR="000F19A3" w:rsidRPr="008024A9" w:rsidRDefault="000F19A3" w:rsidP="000F19A3">
            <w:pPr>
              <w:pStyle w:val="NoSpacing"/>
              <w:tabs>
                <w:tab w:val="left" w:pos="4286"/>
              </w:tabs>
              <w:rPr>
                <w:rFonts w:ascii="Calibri" w:hAnsi="Calibri"/>
                <w:i/>
                <w:sz w:val="22"/>
                <w:szCs w:val="22"/>
              </w:rPr>
            </w:pPr>
            <w:r w:rsidRPr="008024A9">
              <w:rPr>
                <w:rFonts w:ascii="TimesNewRomanPSMT" w:hAnsi="TimesNewRomanPSMT" w:cs="TimesNewRomanPSMT"/>
                <w:sz w:val="22"/>
                <w:szCs w:val="22"/>
              </w:rPr>
              <w:t>Total:                                                                          100%</w:t>
            </w:r>
            <w:r w:rsidRPr="008024A9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  <w:p w:rsidR="000F19A3" w:rsidRPr="008024A9" w:rsidRDefault="000F19A3" w:rsidP="000F19A3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8024A9">
              <w:rPr>
                <w:sz w:val="22"/>
                <w:szCs w:val="22"/>
              </w:rPr>
              <w:t>Llogaritja</w:t>
            </w:r>
            <w:proofErr w:type="spellEnd"/>
            <w:r w:rsidRPr="008024A9">
              <w:rPr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sz w:val="22"/>
                <w:szCs w:val="22"/>
              </w:rPr>
              <w:t>notës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përfundimtare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bëhet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më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poshtë</w:t>
            </w:r>
            <w:proofErr w:type="spellEnd"/>
            <w:r w:rsidRPr="008024A9">
              <w:rPr>
                <w:sz w:val="22"/>
                <w:szCs w:val="22"/>
              </w:rPr>
              <w:t>:</w:t>
            </w:r>
          </w:p>
          <w:p w:rsidR="000F19A3" w:rsidRPr="008024A9" w:rsidRDefault="000F19A3" w:rsidP="000F19A3">
            <w:pPr>
              <w:jc w:val="both"/>
            </w:pPr>
            <w:r w:rsidRPr="008024A9">
              <w:rPr>
                <w:sz w:val="22"/>
                <w:szCs w:val="22"/>
              </w:rPr>
              <w:t xml:space="preserve">51%- 60% = 6 </w:t>
            </w:r>
          </w:p>
          <w:p w:rsidR="000F19A3" w:rsidRPr="008024A9" w:rsidRDefault="000F19A3" w:rsidP="000F19A3">
            <w:pPr>
              <w:jc w:val="both"/>
            </w:pPr>
            <w:r w:rsidRPr="008024A9">
              <w:rPr>
                <w:sz w:val="22"/>
                <w:szCs w:val="22"/>
              </w:rPr>
              <w:t>61% -70% = 7</w:t>
            </w:r>
          </w:p>
          <w:p w:rsidR="000F19A3" w:rsidRPr="008024A9" w:rsidRDefault="000F19A3" w:rsidP="000F19A3">
            <w:pPr>
              <w:jc w:val="both"/>
            </w:pPr>
            <w:r w:rsidRPr="008024A9">
              <w:rPr>
                <w:sz w:val="22"/>
                <w:szCs w:val="22"/>
              </w:rPr>
              <w:t xml:space="preserve">71% - 80% = 8 </w:t>
            </w:r>
          </w:p>
          <w:p w:rsidR="000F19A3" w:rsidRPr="008024A9" w:rsidRDefault="000F19A3" w:rsidP="000F19A3">
            <w:pPr>
              <w:jc w:val="both"/>
            </w:pPr>
            <w:r w:rsidRPr="008024A9">
              <w:rPr>
                <w:sz w:val="22"/>
                <w:szCs w:val="22"/>
              </w:rPr>
              <w:t>81% - 90% = 9</w:t>
            </w:r>
          </w:p>
          <w:p w:rsidR="008E7782" w:rsidRPr="008024A9" w:rsidRDefault="000F19A3" w:rsidP="000F19A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8024A9">
              <w:rPr>
                <w:sz w:val="22"/>
                <w:szCs w:val="22"/>
              </w:rPr>
              <w:t>91%-100% =10</w:t>
            </w:r>
            <w:r w:rsidRPr="008024A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E7782" w:rsidRPr="008024A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8E7782" w:rsidRPr="008024A9" w:rsidTr="008E7782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Literatura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Literatura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bazë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82" w:rsidRPr="008024A9" w:rsidRDefault="00E37628" w:rsidP="00E37628">
            <w:pPr>
              <w:tabs>
                <w:tab w:val="left" w:pos="360"/>
              </w:tabs>
              <w:jc w:val="both"/>
              <w:rPr>
                <w:lang w:val="it-IT"/>
              </w:rPr>
            </w:pPr>
            <w:r w:rsidRPr="008024A9">
              <w:rPr>
                <w:sz w:val="22"/>
                <w:szCs w:val="22"/>
                <w:lang w:val="it-IT"/>
              </w:rPr>
              <w:t>Dauglas Preston, Lincoln Chlid, Extraction, 2012.</w:t>
            </w:r>
          </w:p>
        </w:tc>
      </w:tr>
      <w:tr w:rsidR="008E7782" w:rsidRPr="008024A9" w:rsidTr="008E7782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Pr="008024A9" w:rsidRDefault="008E7782" w:rsidP="008F36C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Literatura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Calibri" w:hAnsi="Calibri"/>
                <w:b/>
                <w:sz w:val="22"/>
                <w:szCs w:val="22"/>
              </w:rPr>
              <w:t>shtesë</w:t>
            </w:r>
            <w:proofErr w:type="spellEnd"/>
            <w:r w:rsidRPr="008024A9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28" w:rsidRPr="00E37628" w:rsidRDefault="00E37628" w:rsidP="00E37628">
            <w:pPr>
              <w:jc w:val="both"/>
            </w:pPr>
            <w:proofErr w:type="spellStart"/>
            <w:r>
              <w:rPr>
                <w:rStyle w:val="inline"/>
                <w:shd w:val="clear" w:color="auto" w:fill="FFFFFF"/>
              </w:rPr>
              <w:t>Herminia</w:t>
            </w:r>
            <w:proofErr w:type="spellEnd"/>
            <w:r>
              <w:rPr>
                <w:rStyle w:val="inline"/>
                <w:shd w:val="clear" w:color="auto" w:fill="FFFFFF"/>
              </w:rPr>
              <w:t xml:space="preserve"> </w:t>
            </w:r>
            <w:r w:rsidRPr="003C5078">
              <w:rPr>
                <w:rStyle w:val="inline"/>
                <w:shd w:val="clear" w:color="auto" w:fill="FFFFFF"/>
              </w:rPr>
              <w:t>Dominguez</w:t>
            </w:r>
            <w:r w:rsidRPr="003C5078">
              <w:rPr>
                <w:shd w:val="clear" w:color="auto" w:fill="FFFFFF"/>
              </w:rPr>
              <w:t> </w:t>
            </w:r>
            <w:r w:rsidRPr="003C5078">
              <w:rPr>
                <w:rStyle w:val="inline"/>
                <w:shd w:val="clear" w:color="auto" w:fill="FFFFFF"/>
              </w:rPr>
              <w:t>Maria</w:t>
            </w:r>
            <w:r w:rsidR="006551B5">
              <w:rPr>
                <w:rStyle w:val="inline"/>
                <w:shd w:val="clear" w:color="auto" w:fill="FFFFFF"/>
              </w:rPr>
              <w:t>,</w:t>
            </w:r>
            <w:r w:rsidRPr="003C5078">
              <w:rPr>
                <w:rStyle w:val="inline"/>
                <w:shd w:val="clear" w:color="auto" w:fill="FFFFFF"/>
              </w:rPr>
              <w:t xml:space="preserve"> Gonzalez Munoz, </w:t>
            </w:r>
            <w:r w:rsidRPr="003C5078">
              <w:t>Water Extraction of Bioactive Compounds, 2017.</w:t>
            </w:r>
          </w:p>
          <w:p w:rsidR="00E37628" w:rsidRDefault="00E37628" w:rsidP="008E7782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it-IT"/>
              </w:rPr>
            </w:pPr>
            <w:r w:rsidRPr="008024A9">
              <w:rPr>
                <w:sz w:val="22"/>
                <w:szCs w:val="22"/>
                <w:lang w:val="it-IT"/>
              </w:rPr>
              <w:t>John R. Dean, Extration Techniques in analytical Sciences, 2010.</w:t>
            </w:r>
          </w:p>
          <w:p w:rsidR="008E7782" w:rsidRPr="008024A9" w:rsidRDefault="008E7782" w:rsidP="008E7782">
            <w:pPr>
              <w:tabs>
                <w:tab w:val="left" w:pos="360"/>
                <w:tab w:val="left" w:pos="540"/>
              </w:tabs>
              <w:jc w:val="both"/>
              <w:rPr>
                <w:lang w:val="it-IT"/>
              </w:rPr>
            </w:pPr>
            <w:r w:rsidRPr="008024A9">
              <w:rPr>
                <w:sz w:val="22"/>
                <w:szCs w:val="22"/>
                <w:lang w:val="it-IT"/>
              </w:rPr>
              <w:t>Roger Smith, Hanbook of Analytical Separations, 2013.</w:t>
            </w:r>
          </w:p>
          <w:p w:rsidR="008E7782" w:rsidRPr="008024A9" w:rsidRDefault="008E7782" w:rsidP="00087723">
            <w:pPr>
              <w:tabs>
                <w:tab w:val="left" w:pos="0"/>
              </w:tabs>
              <w:ind w:left="-17" w:hanging="360"/>
              <w:jc w:val="both"/>
            </w:pPr>
            <w:r w:rsidRPr="008024A9">
              <w:rPr>
                <w:sz w:val="22"/>
                <w:szCs w:val="22"/>
              </w:rPr>
              <w:t xml:space="preserve">C. </w:t>
            </w:r>
            <w:r w:rsidR="00087723" w:rsidRPr="008024A9">
              <w:rPr>
                <w:sz w:val="22"/>
                <w:szCs w:val="22"/>
              </w:rPr>
              <w:t xml:space="preserve">  </w:t>
            </w:r>
            <w:r w:rsidRPr="008024A9">
              <w:rPr>
                <w:sz w:val="22"/>
                <w:szCs w:val="22"/>
              </w:rPr>
              <w:t xml:space="preserve">E. </w:t>
            </w:r>
            <w:proofErr w:type="spellStart"/>
            <w:r w:rsidRPr="008024A9">
              <w:rPr>
                <w:sz w:val="22"/>
                <w:szCs w:val="22"/>
              </w:rPr>
              <w:t>Meloan</w:t>
            </w:r>
            <w:proofErr w:type="spellEnd"/>
            <w:r w:rsidRPr="008024A9">
              <w:rPr>
                <w:sz w:val="22"/>
                <w:szCs w:val="22"/>
              </w:rPr>
              <w:t>, Chemical Separation, principles,</w:t>
            </w:r>
            <w:r w:rsidR="00087723" w:rsidRPr="008024A9">
              <w:rPr>
                <w:sz w:val="22"/>
                <w:szCs w:val="22"/>
              </w:rPr>
              <w:t xml:space="preserve"> </w:t>
            </w:r>
            <w:r w:rsidRPr="008024A9">
              <w:rPr>
                <w:sz w:val="22"/>
                <w:szCs w:val="22"/>
              </w:rPr>
              <w:t xml:space="preserve">techniques, and experiments, John Wiley &amp; Sons </w:t>
            </w:r>
            <w:proofErr w:type="spellStart"/>
            <w:r w:rsidRPr="008024A9">
              <w:rPr>
                <w:sz w:val="22"/>
                <w:szCs w:val="22"/>
              </w:rPr>
              <w:t>Inc</w:t>
            </w:r>
            <w:proofErr w:type="spellEnd"/>
            <w:r w:rsidRPr="008024A9">
              <w:rPr>
                <w:sz w:val="22"/>
                <w:szCs w:val="22"/>
              </w:rPr>
              <w:t>, New York, 2005.</w:t>
            </w:r>
          </w:p>
        </w:tc>
      </w:tr>
    </w:tbl>
    <w:tbl>
      <w:tblPr>
        <w:tblpPr w:leftFromText="180" w:rightFromText="180" w:vertAnchor="text" w:horzAnchor="margin" w:tblpY="4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980"/>
        <w:gridCol w:w="6480"/>
      </w:tblGrid>
      <w:tr w:rsidR="008E7782" w:rsidTr="000F19A3">
        <w:tc>
          <w:tcPr>
            <w:tcW w:w="9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7782" w:rsidRDefault="008E7782" w:rsidP="000F19A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Plani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dizejnuar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mësimit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  <w:p w:rsidR="008E7782" w:rsidRDefault="008E7782" w:rsidP="000F19A3">
            <w:pPr>
              <w:rPr>
                <w:rFonts w:ascii="Calibri" w:hAnsi="Calibri"/>
                <w:b/>
              </w:rPr>
            </w:pPr>
          </w:p>
        </w:tc>
      </w:tr>
      <w:tr w:rsidR="008E7782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7782" w:rsidRDefault="008E7782" w:rsidP="000F19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7782" w:rsidRDefault="008E7782" w:rsidP="000F19A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parë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rPr>
                <w:rFonts w:ascii="Calibri" w:hAnsi="Calibri"/>
                <w:b/>
              </w:rPr>
            </w:pPr>
            <w:proofErr w:type="spellStart"/>
            <w:r w:rsidRPr="0030055E">
              <w:t>Përkufizimi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dhe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klasifikimi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metodave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për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ndarje</w:t>
            </w:r>
            <w:proofErr w:type="spellEnd"/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dytë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0055E">
              <w:t>Pë</w:t>
            </w:r>
            <w:r>
              <w:t>r</w:t>
            </w:r>
            <w:r w:rsidRPr="0030055E">
              <w:t>gatitja</w:t>
            </w:r>
            <w:proofErr w:type="spellEnd"/>
            <w:r w:rsidRPr="0030055E">
              <w:t xml:space="preserve"> e </w:t>
            </w:r>
            <w:proofErr w:type="spellStart"/>
            <w:r w:rsidRPr="0030055E">
              <w:t>mostrës</w:t>
            </w:r>
            <w:proofErr w:type="spellEnd"/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0055E">
              <w:t>Metodat</w:t>
            </w:r>
            <w:proofErr w:type="spellEnd"/>
            <w:r w:rsidRPr="0030055E">
              <w:t xml:space="preserve"> e</w:t>
            </w:r>
            <w:r>
              <w:t xml:space="preserve"> </w:t>
            </w:r>
            <w:proofErr w:type="spellStart"/>
            <w:r>
              <w:t>ndarjes</w:t>
            </w:r>
            <w:proofErr w:type="spellEnd"/>
            <w:r>
              <w:t xml:space="preserve"> me </w:t>
            </w:r>
            <w:proofErr w:type="spellStart"/>
            <w:r>
              <w:t>ekstraktim</w:t>
            </w:r>
            <w:proofErr w:type="spellEnd"/>
            <w:r>
              <w:t xml:space="preserve">, </w:t>
            </w:r>
            <w:proofErr w:type="spellStart"/>
            <w:r>
              <w:t>Konstanta</w:t>
            </w:r>
            <w:proofErr w:type="spellEnd"/>
            <w:r>
              <w:t xml:space="preserve"> e </w:t>
            </w:r>
            <w:proofErr w:type="spellStart"/>
            <w:r>
              <w:t>shp</w:t>
            </w:r>
            <w:r w:rsidRPr="0030055E">
              <w:t>ë</w:t>
            </w:r>
            <w:r>
              <w:t>rndarjes</w:t>
            </w:r>
            <w:proofErr w:type="spellEnd"/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katërt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0055E">
              <w:t>Koeficienti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shpërndarjes</w:t>
            </w:r>
            <w:proofErr w:type="spellEnd"/>
            <w:r>
              <w:t>,</w:t>
            </w:r>
            <w:r w:rsidRPr="0030055E">
              <w:t xml:space="preserve"> </w:t>
            </w:r>
            <w:proofErr w:type="spellStart"/>
            <w:r w:rsidRPr="0030055E">
              <w:t>Tipet</w:t>
            </w:r>
            <w:proofErr w:type="spellEnd"/>
            <w:r w:rsidRPr="0030055E">
              <w:t xml:space="preserve"> e </w:t>
            </w:r>
            <w:proofErr w:type="spellStart"/>
            <w:r w:rsidRPr="0030055E">
              <w:t>ekstraktimit</w:t>
            </w:r>
            <w:proofErr w:type="spellEnd"/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0055E">
              <w:t>Ekstraktimi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thjeshtë</w:t>
            </w:r>
            <w:proofErr w:type="spellEnd"/>
            <w:r>
              <w:rPr>
                <w:bCs/>
                <w:lang w:val="de-DE"/>
              </w:rPr>
              <w:t xml:space="preserve">, Ekstraktimi kontinual, </w:t>
            </w:r>
            <w:proofErr w:type="spellStart"/>
            <w:r w:rsidRPr="0030055E">
              <w:t>Ektraktimi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lëngë</w:t>
            </w:r>
            <w:proofErr w:type="spellEnd"/>
            <w:r w:rsidRPr="0030055E">
              <w:t>–</w:t>
            </w:r>
            <w:proofErr w:type="spellStart"/>
            <w:r w:rsidRPr="0030055E">
              <w:t>lëngë</w:t>
            </w:r>
            <w:proofErr w:type="spellEnd"/>
            <w:r>
              <w:t>,</w:t>
            </w:r>
            <w:r w:rsidRPr="0030055E">
              <w:t xml:space="preserve"> </w:t>
            </w:r>
            <w:proofErr w:type="spellStart"/>
            <w:r w:rsidRPr="0030055E">
              <w:t>Ekstraktimi</w:t>
            </w:r>
            <w:proofErr w:type="spellEnd"/>
            <w:r w:rsidRPr="0030055E">
              <w:t xml:space="preserve"> </w:t>
            </w:r>
            <w:proofErr w:type="spellStart"/>
            <w:r>
              <w:t>lëngë-ngurtë</w:t>
            </w:r>
            <w:proofErr w:type="spellEnd"/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gjashtë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0055E">
              <w:t>Ekstraktimi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nga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faza</w:t>
            </w:r>
            <w:proofErr w:type="spellEnd"/>
            <w:r w:rsidRPr="0030055E">
              <w:t xml:space="preserve"> e </w:t>
            </w:r>
            <w:proofErr w:type="spellStart"/>
            <w:r w:rsidRPr="0030055E">
              <w:t>ngurtë</w:t>
            </w:r>
            <w:proofErr w:type="spellEnd"/>
            <w:r w:rsidRPr="0030055E">
              <w:t xml:space="preserve">. </w:t>
            </w:r>
            <w:proofErr w:type="spellStart"/>
            <w:r w:rsidRPr="0030055E">
              <w:t>Teknika</w:t>
            </w:r>
            <w:proofErr w:type="spellEnd"/>
            <w:r w:rsidRPr="0030055E">
              <w:t xml:space="preserve"> e </w:t>
            </w:r>
            <w:proofErr w:type="spellStart"/>
            <w:r w:rsidRPr="0030055E">
              <w:t>ekstraktimi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superkritik</w:t>
            </w:r>
            <w:proofErr w:type="spellEnd"/>
            <w:r w:rsidRPr="0030055E">
              <w:t xml:space="preserve"> "Head-space</w:t>
            </w:r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shtatë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bCs/>
              </w:rPr>
              <w:t>Ekstraktimet</w:t>
            </w:r>
            <w:proofErr w:type="spellEnd"/>
            <w:r>
              <w:rPr>
                <w:bCs/>
              </w:rPr>
              <w:t xml:space="preserve"> me </w:t>
            </w:r>
            <w:proofErr w:type="spellStart"/>
            <w:r>
              <w:rPr>
                <w:bCs/>
              </w:rPr>
              <w:t>ultratinguj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Ekstraktimet</w:t>
            </w:r>
            <w:proofErr w:type="spellEnd"/>
            <w:r>
              <w:rPr>
                <w:bCs/>
              </w:rPr>
              <w:t xml:space="preserve"> me </w:t>
            </w:r>
            <w:proofErr w:type="spellStart"/>
            <w:r>
              <w:rPr>
                <w:bCs/>
              </w:rPr>
              <w:t>mikroval</w:t>
            </w:r>
            <w:r>
              <w:t>ë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Ekstraktimi</w:t>
            </w:r>
            <w:proofErr w:type="spellEnd"/>
            <w:proofErr w:type="gramEnd"/>
            <w:r>
              <w:t xml:space="preserve"> me </w:t>
            </w:r>
            <w:proofErr w:type="spellStart"/>
            <w:r>
              <w:t>formim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30055E">
              <w:t>ë</w:t>
            </w:r>
            <w:proofErr w:type="spellEnd"/>
            <w:r>
              <w:t xml:space="preserve"> </w:t>
            </w:r>
            <w:proofErr w:type="spellStart"/>
            <w:r>
              <w:t>çifteve</w:t>
            </w:r>
            <w:proofErr w:type="spellEnd"/>
            <w:r>
              <w:t xml:space="preserve"> </w:t>
            </w:r>
            <w:proofErr w:type="spellStart"/>
            <w:r>
              <w:t>jonike</w:t>
            </w:r>
            <w:proofErr w:type="spellEnd"/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tetë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r w:rsidRPr="003D454F">
              <w:rPr>
                <w:b/>
                <w:lang w:val="de-DE"/>
              </w:rPr>
              <w:t>Vlerësim</w:t>
            </w:r>
            <w:r>
              <w:rPr>
                <w:b/>
                <w:lang w:val="de-DE"/>
              </w:rPr>
              <w:t>i i par</w:t>
            </w:r>
            <w:r w:rsidRPr="003D454F">
              <w:rPr>
                <w:b/>
                <w:lang w:val="de-DE"/>
              </w:rPr>
              <w:t>ë</w:t>
            </w:r>
            <w:r>
              <w:rPr>
                <w:b/>
                <w:lang w:val="de-DE"/>
              </w:rPr>
              <w:t xml:space="preserve"> </w:t>
            </w:r>
            <w:r w:rsidRPr="003D454F">
              <w:rPr>
                <w:b/>
                <w:lang w:val="de-DE"/>
              </w:rPr>
              <w:t>intermediar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nëntë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t>Aminat</w:t>
            </w:r>
            <w:proofErr w:type="spellEnd"/>
            <w:r>
              <w:t xml:space="preserve"> </w:t>
            </w:r>
            <w:proofErr w:type="spellStart"/>
            <w:r>
              <w:t>ekstrtaktuese</w:t>
            </w:r>
            <w:proofErr w:type="spellEnd"/>
            <w:r>
              <w:t xml:space="preserve"> me </w:t>
            </w:r>
            <w:proofErr w:type="spellStart"/>
            <w:r>
              <w:t>mas</w:t>
            </w:r>
            <w:r w:rsidRPr="0030055E">
              <w:t>ë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30055E">
              <w:t>ë</w:t>
            </w:r>
            <w:proofErr w:type="spellEnd"/>
            <w:r>
              <w:t xml:space="preserve"> </w:t>
            </w:r>
            <w:proofErr w:type="spellStart"/>
            <w:r>
              <w:t>madhe</w:t>
            </w:r>
            <w:proofErr w:type="spellEnd"/>
            <w:r>
              <w:t xml:space="preserve"> </w:t>
            </w:r>
            <w:proofErr w:type="spellStart"/>
            <w:r>
              <w:t>molekulare</w:t>
            </w:r>
            <w:proofErr w:type="spellEnd"/>
            <w:r>
              <w:t xml:space="preserve">, </w:t>
            </w:r>
            <w:proofErr w:type="spellStart"/>
            <w:r>
              <w:t>Aminat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mjete</w:t>
            </w:r>
            <w:proofErr w:type="spellEnd"/>
            <w:r>
              <w:t xml:space="preserve"> </w:t>
            </w:r>
            <w:proofErr w:type="spellStart"/>
            <w:r>
              <w:t>ekstraktuese</w:t>
            </w:r>
            <w:proofErr w:type="spellEnd"/>
            <w:r>
              <w:t xml:space="preserve">, </w:t>
            </w:r>
            <w:proofErr w:type="spellStart"/>
            <w:r>
              <w:t>Komponimet</w:t>
            </w:r>
            <w:proofErr w:type="spellEnd"/>
            <w:r>
              <w:t xml:space="preserve"> </w:t>
            </w:r>
            <w:proofErr w:type="spellStart"/>
            <w:r>
              <w:t>kuaternere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30055E">
              <w:t>ë</w:t>
            </w:r>
            <w:proofErr w:type="spellEnd"/>
            <w:r>
              <w:t xml:space="preserve"> </w:t>
            </w:r>
            <w:proofErr w:type="spellStart"/>
            <w:r>
              <w:t>amoniumit</w:t>
            </w:r>
            <w:proofErr w:type="spellEnd"/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dhjetë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30055E">
              <w:t>Aplikimi</w:t>
            </w:r>
            <w:proofErr w:type="spellEnd"/>
            <w:r w:rsidRPr="0030055E">
              <w:t xml:space="preserve"> </w:t>
            </w:r>
            <w:proofErr w:type="spellStart"/>
            <w:r>
              <w:t>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procedurave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të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ekstraktimit</w:t>
            </w:r>
            <w:proofErr w:type="spellEnd"/>
            <w:r w:rsidRPr="0030055E">
              <w:t>,</w:t>
            </w:r>
            <w:r>
              <w:t xml:space="preserve"> </w:t>
            </w:r>
            <w:proofErr w:type="spellStart"/>
            <w:r>
              <w:t>Ndarja</w:t>
            </w:r>
            <w:proofErr w:type="spellEnd"/>
            <w:r>
              <w:t xml:space="preserve"> me </w:t>
            </w:r>
            <w:proofErr w:type="spellStart"/>
            <w:r>
              <w:t>ekstraktim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joneve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B360C9">
              <w:t>ë</w:t>
            </w:r>
            <w:proofErr w:type="spellEnd"/>
            <w:r>
              <w:t xml:space="preserve"> </w:t>
            </w:r>
            <w:proofErr w:type="spellStart"/>
            <w:r>
              <w:t>metaleve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helate</w:t>
            </w:r>
            <w:proofErr w:type="spellEnd"/>
            <w:proofErr w:type="gramStart"/>
            <w:r>
              <w:t xml:space="preserve">, </w:t>
            </w:r>
            <w:r w:rsidRPr="0030055E">
              <w:t xml:space="preserve"> </w:t>
            </w:r>
            <w:proofErr w:type="spellStart"/>
            <w:r>
              <w:t>E</w:t>
            </w:r>
            <w:r w:rsidRPr="0030055E">
              <w:t>fekti</w:t>
            </w:r>
            <w:proofErr w:type="spellEnd"/>
            <w:proofErr w:type="gramEnd"/>
            <w:r w:rsidRPr="0030055E">
              <w:t xml:space="preserve"> </w:t>
            </w:r>
            <w:proofErr w:type="spellStart"/>
            <w:r w:rsidRPr="0030055E">
              <w:t>i</w:t>
            </w:r>
            <w:proofErr w:type="spellEnd"/>
            <w:r w:rsidRPr="0030055E">
              <w:t xml:space="preserve"> pH </w:t>
            </w:r>
            <w:proofErr w:type="spellStart"/>
            <w:r w:rsidRPr="0030055E">
              <w:t>dhe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i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përqendrimit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të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reagjentit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në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koeficientin</w:t>
            </w:r>
            <w:proofErr w:type="spellEnd"/>
            <w:r w:rsidRPr="0030055E">
              <w:t xml:space="preserve"> e </w:t>
            </w:r>
            <w:proofErr w:type="spellStart"/>
            <w:r w:rsidRPr="0030055E">
              <w:t>shpërndarjes</w:t>
            </w:r>
            <w:proofErr w:type="spellEnd"/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njëmbedhjetë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4E2C14">
              <w:rPr>
                <w:bCs/>
              </w:rPr>
              <w:t>Ekstraktimi</w:t>
            </w:r>
            <w:proofErr w:type="spellEnd"/>
            <w:r w:rsidRPr="004E2C14">
              <w:rPr>
                <w:bCs/>
              </w:rPr>
              <w:t xml:space="preserve"> </w:t>
            </w:r>
            <w:proofErr w:type="spellStart"/>
            <w:r w:rsidRPr="004E2C14">
              <w:rPr>
                <w:bCs/>
              </w:rPr>
              <w:t>i</w:t>
            </w:r>
            <w:proofErr w:type="spellEnd"/>
            <w:r w:rsidRPr="004E2C14">
              <w:rPr>
                <w:bCs/>
              </w:rPr>
              <w:t xml:space="preserve"> </w:t>
            </w:r>
            <w:r>
              <w:rPr>
                <w:bCs/>
              </w:rPr>
              <w:t>ADN</w:t>
            </w:r>
            <w:r w:rsidRPr="004E2C14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Ekstraktimi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organik</w:t>
            </w:r>
            <w:proofErr w:type="spellEnd"/>
            <w:r>
              <w:rPr>
                <w:bCs/>
              </w:rPr>
              <w:t xml:space="preserve"> me </w:t>
            </w:r>
            <w:proofErr w:type="spellStart"/>
            <w:r>
              <w:rPr>
                <w:bCs/>
              </w:rPr>
              <w:t>Fenol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4E2C14">
              <w:rPr>
                <w:bCs/>
              </w:rPr>
              <w:t>kloroform</w:t>
            </w:r>
            <w:proofErr w:type="spellEnd"/>
            <w:r w:rsidRPr="004E2C14">
              <w:rPr>
                <w:bCs/>
              </w:rPr>
              <w:t xml:space="preserve">, </w:t>
            </w:r>
            <w:proofErr w:type="spellStart"/>
            <w:r w:rsidRPr="004E2C14">
              <w:rPr>
                <w:bCs/>
              </w:rPr>
              <w:t>Ekstraktimi</w:t>
            </w:r>
            <w:proofErr w:type="spellEnd"/>
            <w:r w:rsidRPr="004E2C14">
              <w:rPr>
                <w:bCs/>
              </w:rPr>
              <w:t xml:space="preserve"> me Chelex®100, </w:t>
            </w:r>
            <w:proofErr w:type="spellStart"/>
            <w:r w:rsidRPr="004E2C14">
              <w:rPr>
                <w:bCs/>
              </w:rPr>
              <w:t>Përpar</w:t>
            </w:r>
            <w:r w:rsidRPr="004E2C14">
              <w:t>ë</w:t>
            </w:r>
            <w:r w:rsidRPr="004E2C14">
              <w:rPr>
                <w:bCs/>
              </w:rPr>
              <w:t>sitë</w:t>
            </w:r>
            <w:proofErr w:type="spellEnd"/>
            <w:r w:rsidRPr="004E2C14">
              <w:rPr>
                <w:bCs/>
              </w:rPr>
              <w:t xml:space="preserve"> </w:t>
            </w:r>
            <w:proofErr w:type="spellStart"/>
            <w:r w:rsidRPr="004E2C14">
              <w:rPr>
                <w:bCs/>
              </w:rPr>
              <w:t>dhe</w:t>
            </w:r>
            <w:proofErr w:type="spellEnd"/>
            <w:r w:rsidRPr="004E2C14">
              <w:rPr>
                <w:bCs/>
              </w:rPr>
              <w:t xml:space="preserve"> </w:t>
            </w:r>
            <w:proofErr w:type="spellStart"/>
            <w:r w:rsidRPr="004E2C14">
              <w:rPr>
                <w:bCs/>
              </w:rPr>
              <w:t>dobësitë</w:t>
            </w:r>
            <w:proofErr w:type="spellEnd"/>
            <w:r w:rsidRPr="004E2C14">
              <w:rPr>
                <w:bCs/>
              </w:rPr>
              <w:t xml:space="preserve"> e </w:t>
            </w:r>
            <w:proofErr w:type="spellStart"/>
            <w:r w:rsidRPr="004E2C14">
              <w:rPr>
                <w:bCs/>
              </w:rPr>
              <w:t>metodës</w:t>
            </w:r>
            <w:proofErr w:type="spellEnd"/>
            <w:r w:rsidRPr="004E2C14">
              <w:rPr>
                <w:bCs/>
              </w:rPr>
              <w:t xml:space="preserve"> Chelex®100 Resin. </w:t>
            </w:r>
            <w:proofErr w:type="spellStart"/>
            <w:r w:rsidRPr="004E2C14">
              <w:rPr>
                <w:bCs/>
              </w:rPr>
              <w:t>Ekstraktimi</w:t>
            </w:r>
            <w:proofErr w:type="spellEnd"/>
            <w:r w:rsidRPr="004E2C14">
              <w:rPr>
                <w:bCs/>
              </w:rPr>
              <w:t xml:space="preserve"> </w:t>
            </w:r>
            <w:proofErr w:type="spellStart"/>
            <w:r w:rsidRPr="004E2C14">
              <w:rPr>
                <w:bCs/>
              </w:rPr>
              <w:t>diferencial</w:t>
            </w:r>
            <w:proofErr w:type="spellEnd"/>
            <w:r w:rsidRPr="004E2C14">
              <w:rPr>
                <w:bCs/>
              </w:rPr>
              <w:t xml:space="preserve"> me </w:t>
            </w:r>
            <w:proofErr w:type="spellStart"/>
            <w:r w:rsidRPr="004E2C14">
              <w:rPr>
                <w:bCs/>
              </w:rPr>
              <w:t>Chelex</w:t>
            </w:r>
            <w:proofErr w:type="spellEnd"/>
            <w:r>
              <w:rPr>
                <w:bCs/>
              </w:rP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dymbëdhjetë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4E2C14" w:rsidRDefault="00087723" w:rsidP="000F19A3">
            <w:pPr>
              <w:jc w:val="both"/>
            </w:pPr>
            <w:proofErr w:type="spellStart"/>
            <w:r>
              <w:t>E</w:t>
            </w:r>
            <w:r w:rsidRPr="0030055E">
              <w:t>kstraktimi</w:t>
            </w:r>
            <w:proofErr w:type="spellEnd"/>
            <w:r w:rsidRPr="0030055E">
              <w:t xml:space="preserve"> me </w:t>
            </w:r>
            <w:proofErr w:type="spellStart"/>
            <w:r w:rsidRPr="0030055E">
              <w:t>difeniltiokarbazon</w:t>
            </w:r>
            <w:proofErr w:type="spellEnd"/>
            <w:r>
              <w:t xml:space="preserve">, </w:t>
            </w:r>
            <w:proofErr w:type="spellStart"/>
            <w:r>
              <w:t>E</w:t>
            </w:r>
            <w:r w:rsidRPr="0030055E">
              <w:t>kstr</w:t>
            </w:r>
            <w:r>
              <w:t>aktimi</w:t>
            </w:r>
            <w:proofErr w:type="spellEnd"/>
            <w:r>
              <w:t xml:space="preserve"> me 8-hidroksikinolinë, </w:t>
            </w:r>
            <w:proofErr w:type="spellStart"/>
            <w:r>
              <w:t>E</w:t>
            </w:r>
            <w:r w:rsidRPr="0030055E">
              <w:t>kstraktimi</w:t>
            </w:r>
            <w:proofErr w:type="spellEnd"/>
            <w:r w:rsidRPr="0030055E">
              <w:t xml:space="preserve"> me </w:t>
            </w:r>
            <w:proofErr w:type="spellStart"/>
            <w:r w:rsidRPr="0030055E">
              <w:t>reagjentë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të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tjerë</w:t>
            </w:r>
            <w:proofErr w:type="spellEnd"/>
            <w:r w:rsidRPr="0030055E">
              <w:t xml:space="preserve"> </w:t>
            </w:r>
            <w:proofErr w:type="spellStart"/>
            <w:r w:rsidRPr="0030055E">
              <w:t>helatues</w:t>
            </w:r>
            <w:proofErr w:type="spellEnd"/>
            <w:r>
              <w:t xml:space="preserve">, </w:t>
            </w:r>
            <w:proofErr w:type="spellStart"/>
            <w:r>
              <w:t>Ekstraktimi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nitrateve</w:t>
            </w:r>
            <w:proofErr w:type="spellEnd"/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trembëdhjetë</w:t>
            </w:r>
            <w:proofErr w:type="spellEnd"/>
            <w:r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bCs/>
              </w:rPr>
              <w:t>Ekstraktimi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komplekseve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</w:t>
            </w:r>
            <w:r w:rsidRPr="0030055E">
              <w:t>ë</w:t>
            </w:r>
            <w:proofErr w:type="spellEnd"/>
            <w:r>
              <w:t xml:space="preserve"> </w:t>
            </w:r>
            <w:proofErr w:type="spellStart"/>
            <w:r>
              <w:t>asocijimit</w:t>
            </w:r>
            <w:proofErr w:type="spellEnd"/>
            <w:r>
              <w:t xml:space="preserve"> </w:t>
            </w:r>
            <w:proofErr w:type="spellStart"/>
            <w:r>
              <w:t>jonik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Historia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ekstraktimit</w:t>
            </w:r>
            <w:proofErr w:type="spellEnd"/>
            <w:r>
              <w:t xml:space="preserve"> me fluid </w:t>
            </w:r>
            <w:proofErr w:type="spellStart"/>
            <w:r>
              <w:t>superkritik</w:t>
            </w:r>
            <w:proofErr w:type="spellEnd"/>
            <w:r>
              <w:t xml:space="preserve">,  </w:t>
            </w:r>
            <w:proofErr w:type="spellStart"/>
            <w:r>
              <w:t>Fluidët</w:t>
            </w:r>
            <w:proofErr w:type="spellEnd"/>
            <w:r>
              <w:t xml:space="preserve"> </w:t>
            </w:r>
            <w:proofErr w:type="spellStart"/>
            <w:r>
              <w:t>superkritik</w:t>
            </w:r>
            <w:proofErr w:type="spellEnd"/>
            <w:r>
              <w:t xml:space="preserve">.  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katërmbëdhjetë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BF209C" w:rsidRDefault="00087723" w:rsidP="000F19A3">
            <w:pPr>
              <w:jc w:val="both"/>
              <w:rPr>
                <w:b/>
                <w:bCs/>
              </w:rPr>
            </w:pPr>
            <w:proofErr w:type="spellStart"/>
            <w:r>
              <w:t>Zgjedhja</w:t>
            </w:r>
            <w:proofErr w:type="spellEnd"/>
            <w:r>
              <w:t xml:space="preserve"> e </w:t>
            </w:r>
            <w:proofErr w:type="spellStart"/>
            <w:r>
              <w:t>fluidit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fuqia</w:t>
            </w:r>
            <w:proofErr w:type="spellEnd"/>
            <w:r>
              <w:t xml:space="preserve"> </w:t>
            </w:r>
            <w:proofErr w:type="spellStart"/>
            <w:r>
              <w:t>tretëse</w:t>
            </w:r>
            <w:proofErr w:type="spellEnd"/>
            <w:r>
              <w:t xml:space="preserve">, </w:t>
            </w:r>
            <w:proofErr w:type="spellStart"/>
            <w:r>
              <w:t>Ekstraktimi</w:t>
            </w:r>
            <w:proofErr w:type="spellEnd"/>
            <w:r>
              <w:t xml:space="preserve"> me </w:t>
            </w:r>
            <w:proofErr w:type="spellStart"/>
            <w:r>
              <w:t>dioksid</w:t>
            </w:r>
            <w:proofErr w:type="spellEnd"/>
            <w:r>
              <w:t xml:space="preserve"> </w:t>
            </w:r>
            <w:proofErr w:type="spellStart"/>
            <w:r>
              <w:t>karboni</w:t>
            </w:r>
            <w:proofErr w:type="spellEnd"/>
            <w:r>
              <w:t xml:space="preserve">, </w:t>
            </w:r>
            <w:proofErr w:type="spellStart"/>
            <w:r>
              <w:t>Zbatimi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ekstraktimit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30055E">
              <w:t>ë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r w:rsidRPr="0030055E">
              <w:t>ë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kimike</w:t>
            </w:r>
            <w:proofErr w:type="spellEnd"/>
            <w:r>
              <w:t>.</w:t>
            </w:r>
          </w:p>
        </w:tc>
      </w:tr>
      <w:tr w:rsidR="00087723" w:rsidTr="000F19A3"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Default="0008772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pesëmbëdhjetë</w:t>
            </w:r>
            <w:proofErr w:type="spellEnd"/>
            <w:r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23" w:rsidRPr="00777D28" w:rsidRDefault="00087723" w:rsidP="000F19A3">
            <w:pPr>
              <w:jc w:val="both"/>
              <w:rPr>
                <w:rFonts w:ascii="Calibri" w:hAnsi="Calibri"/>
                <w:b/>
              </w:rPr>
            </w:pPr>
            <w:r w:rsidRPr="00636F66">
              <w:rPr>
                <w:b/>
                <w:lang w:val="de-DE"/>
              </w:rPr>
              <w:t>Vlerësimi i dytë intermediar</w:t>
            </w:r>
          </w:p>
        </w:tc>
      </w:tr>
      <w:tr w:rsidR="000F19A3" w:rsidTr="000F19A3">
        <w:trPr>
          <w:trHeight w:val="313"/>
        </w:trPr>
        <w:tc>
          <w:tcPr>
            <w:tcW w:w="9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9A3" w:rsidRPr="00636F66" w:rsidRDefault="000F19A3" w:rsidP="000F19A3">
            <w:pPr>
              <w:jc w:val="both"/>
              <w:rPr>
                <w:b/>
                <w:lang w:val="de-DE"/>
              </w:rPr>
            </w:pPr>
            <w:proofErr w:type="spellStart"/>
            <w:r w:rsidRPr="00693CD9">
              <w:rPr>
                <w:rFonts w:ascii="Calibri" w:hAnsi="Calibri"/>
                <w:b/>
                <w:sz w:val="22"/>
                <w:szCs w:val="22"/>
              </w:rPr>
              <w:t>Plani</w:t>
            </w:r>
            <w:proofErr w:type="spellEnd"/>
            <w:r w:rsidRPr="00693C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93CD9">
              <w:rPr>
                <w:rFonts w:ascii="Calibri" w:hAnsi="Calibri"/>
                <w:b/>
                <w:sz w:val="22"/>
                <w:szCs w:val="22"/>
              </w:rPr>
              <w:t>i</w:t>
            </w:r>
            <w:proofErr w:type="spellEnd"/>
            <w:r w:rsidRPr="00693C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93CD9">
              <w:rPr>
                <w:rFonts w:ascii="Calibri" w:hAnsi="Calibri"/>
                <w:b/>
                <w:sz w:val="22"/>
                <w:szCs w:val="22"/>
              </w:rPr>
              <w:t>dizejnuar</w:t>
            </w:r>
            <w:proofErr w:type="spellEnd"/>
            <w:r w:rsidRPr="00693C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93CD9">
              <w:rPr>
                <w:rFonts w:ascii="Calibri" w:hAnsi="Calibri"/>
                <w:b/>
                <w:sz w:val="22"/>
                <w:szCs w:val="22"/>
              </w:rPr>
              <w:t>i</w:t>
            </w:r>
            <w:proofErr w:type="spellEnd"/>
            <w:r w:rsidRPr="00693C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93CD9">
              <w:rPr>
                <w:rFonts w:ascii="Calibri" w:hAnsi="Calibri"/>
                <w:b/>
                <w:sz w:val="22"/>
                <w:szCs w:val="22"/>
              </w:rPr>
              <w:t>mësimit</w:t>
            </w:r>
            <w:proofErr w:type="spellEnd"/>
            <w:r w:rsidRPr="00693C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93CD9">
              <w:rPr>
                <w:rFonts w:ascii="Calibri" w:hAnsi="Calibri"/>
                <w:b/>
                <w:sz w:val="22"/>
                <w:szCs w:val="22"/>
              </w:rPr>
              <w:t>i</w:t>
            </w:r>
            <w:proofErr w:type="spellEnd"/>
            <w:r w:rsidRPr="00693C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93CD9">
              <w:rPr>
                <w:rFonts w:ascii="Calibri" w:hAnsi="Calibri"/>
                <w:b/>
                <w:sz w:val="22"/>
                <w:szCs w:val="22"/>
              </w:rPr>
              <w:t>ushtrimeve</w:t>
            </w:r>
            <w:proofErr w:type="spellEnd"/>
            <w:r w:rsidRPr="00693CD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93CD9">
              <w:rPr>
                <w:rFonts w:ascii="Calibri" w:hAnsi="Calibri"/>
                <w:b/>
                <w:sz w:val="22"/>
                <w:szCs w:val="22"/>
              </w:rPr>
              <w:t>laboratorike</w:t>
            </w:r>
            <w:proofErr w:type="spellEnd"/>
            <w:r w:rsidRPr="00693CD9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</w:tr>
      <w:tr w:rsidR="000F19A3" w:rsidTr="000F19A3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9A3" w:rsidRDefault="000F19A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Nr.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9A3" w:rsidRPr="000F19A3" w:rsidRDefault="000F19A3" w:rsidP="000F19A3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0F19A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Ushtrimet laboratorike</w:t>
            </w:r>
          </w:p>
        </w:tc>
      </w:tr>
      <w:tr w:rsidR="000F19A3" w:rsidTr="000F19A3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A3" w:rsidRDefault="000F19A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A3" w:rsidRPr="008024A9" w:rsidRDefault="000F19A3" w:rsidP="000F19A3">
            <w:pPr>
              <w:jc w:val="both"/>
            </w:pPr>
            <w:proofErr w:type="spellStart"/>
            <w:r w:rsidRPr="008024A9">
              <w:rPr>
                <w:sz w:val="22"/>
                <w:szCs w:val="22"/>
              </w:rPr>
              <w:t>Përcaktimi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koeficientit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shpërndarjes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jodit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ndërmjet</w:t>
            </w:r>
            <w:proofErr w:type="spellEnd"/>
            <w:r w:rsidRPr="008024A9">
              <w:rPr>
                <w:sz w:val="22"/>
                <w:szCs w:val="22"/>
              </w:rPr>
              <w:t xml:space="preserve"> triklor-1,1,1,- </w:t>
            </w:r>
            <w:proofErr w:type="spellStart"/>
            <w:r w:rsidRPr="008024A9">
              <w:rPr>
                <w:sz w:val="22"/>
                <w:szCs w:val="22"/>
              </w:rPr>
              <w:t>metanit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dhe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ujit</w:t>
            </w:r>
            <w:proofErr w:type="spellEnd"/>
          </w:p>
        </w:tc>
      </w:tr>
      <w:tr w:rsidR="000F19A3" w:rsidTr="000F19A3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A3" w:rsidRDefault="000F19A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A3" w:rsidRPr="008024A9" w:rsidRDefault="000F19A3" w:rsidP="000F19A3">
            <w:pPr>
              <w:pStyle w:val="BodyTextIndent"/>
              <w:tabs>
                <w:tab w:val="left" w:pos="360"/>
                <w:tab w:val="left" w:pos="720"/>
                <w:tab w:val="left" w:pos="900"/>
                <w:tab w:val="left" w:pos="1080"/>
                <w:tab w:val="left" w:pos="5760"/>
              </w:tabs>
              <w:spacing w:after="0"/>
              <w:ind w:left="0"/>
              <w:jc w:val="both"/>
            </w:pPr>
            <w:proofErr w:type="spellStart"/>
            <w:r w:rsidRPr="008024A9">
              <w:rPr>
                <w:sz w:val="22"/>
                <w:szCs w:val="22"/>
              </w:rPr>
              <w:t>Ekstraktimi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metaleve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rënda</w:t>
            </w:r>
            <w:proofErr w:type="spellEnd"/>
            <w:r w:rsidRPr="008024A9">
              <w:rPr>
                <w:sz w:val="22"/>
                <w:szCs w:val="22"/>
              </w:rPr>
              <w:t xml:space="preserve"> me </w:t>
            </w:r>
            <w:proofErr w:type="spellStart"/>
            <w:r w:rsidRPr="008024A9">
              <w:rPr>
                <w:sz w:val="22"/>
                <w:szCs w:val="22"/>
              </w:rPr>
              <w:t>dioksid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karboni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lëngët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prani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të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ligandëve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organik</w:t>
            </w:r>
            <w:proofErr w:type="spellEnd"/>
          </w:p>
        </w:tc>
      </w:tr>
      <w:tr w:rsidR="000F19A3" w:rsidTr="000F19A3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A3" w:rsidRDefault="000F19A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A3" w:rsidRPr="008024A9" w:rsidRDefault="000F19A3" w:rsidP="000F19A3">
            <w:pPr>
              <w:jc w:val="both"/>
            </w:pPr>
            <w:proofErr w:type="spellStart"/>
            <w:r w:rsidRPr="008024A9">
              <w:rPr>
                <w:sz w:val="22"/>
                <w:szCs w:val="22"/>
              </w:rPr>
              <w:t>Ekstraktimi</w:t>
            </w:r>
            <w:proofErr w:type="spellEnd"/>
            <w:r w:rsidRPr="008024A9">
              <w:rPr>
                <w:sz w:val="22"/>
                <w:szCs w:val="22"/>
              </w:rPr>
              <w:t xml:space="preserve"> me </w:t>
            </w:r>
            <w:proofErr w:type="spellStart"/>
            <w:r w:rsidRPr="008024A9">
              <w:rPr>
                <w:sz w:val="22"/>
                <w:szCs w:val="22"/>
              </w:rPr>
              <w:t>difeniltiokrbazon</w:t>
            </w:r>
            <w:proofErr w:type="spellEnd"/>
            <w:r w:rsidRPr="008024A9">
              <w:rPr>
                <w:sz w:val="22"/>
                <w:szCs w:val="22"/>
              </w:rPr>
              <w:t xml:space="preserve"> (</w:t>
            </w:r>
            <w:proofErr w:type="spellStart"/>
            <w:r w:rsidRPr="008024A9">
              <w:rPr>
                <w:sz w:val="22"/>
                <w:szCs w:val="22"/>
              </w:rPr>
              <w:t>ditizon</w:t>
            </w:r>
            <w:proofErr w:type="spellEnd"/>
            <w:r w:rsidRPr="008024A9">
              <w:rPr>
                <w:sz w:val="22"/>
                <w:szCs w:val="22"/>
              </w:rPr>
              <w:t>)</w:t>
            </w:r>
          </w:p>
        </w:tc>
      </w:tr>
      <w:tr w:rsidR="000F19A3" w:rsidTr="008024A9">
        <w:trPr>
          <w:trHeight w:val="269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A3" w:rsidRDefault="000F19A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A3" w:rsidRPr="008024A9" w:rsidRDefault="000F19A3" w:rsidP="000F19A3">
            <w:pPr>
              <w:pStyle w:val="BodyText2"/>
              <w:tabs>
                <w:tab w:val="left" w:pos="1440"/>
              </w:tabs>
              <w:spacing w:line="240" w:lineRule="auto"/>
              <w:jc w:val="both"/>
            </w:pPr>
            <w:proofErr w:type="spellStart"/>
            <w:r w:rsidRPr="008024A9">
              <w:rPr>
                <w:sz w:val="22"/>
                <w:szCs w:val="22"/>
              </w:rPr>
              <w:t>Ekstraktimi</w:t>
            </w:r>
            <w:proofErr w:type="spellEnd"/>
            <w:r w:rsidRPr="008024A9">
              <w:rPr>
                <w:sz w:val="22"/>
                <w:szCs w:val="22"/>
              </w:rPr>
              <w:t xml:space="preserve"> me 8-hidroksi </w:t>
            </w:r>
            <w:proofErr w:type="spellStart"/>
            <w:r w:rsidRPr="008024A9">
              <w:rPr>
                <w:sz w:val="22"/>
                <w:szCs w:val="22"/>
              </w:rPr>
              <w:t>kinolinë</w:t>
            </w:r>
            <w:proofErr w:type="spellEnd"/>
          </w:p>
        </w:tc>
      </w:tr>
      <w:tr w:rsidR="000F19A3" w:rsidTr="000F19A3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A3" w:rsidRDefault="000F19A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5.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A3" w:rsidRPr="008024A9" w:rsidRDefault="000F19A3" w:rsidP="000F19A3">
            <w:pPr>
              <w:jc w:val="both"/>
            </w:pPr>
            <w:proofErr w:type="spellStart"/>
            <w:r w:rsidRPr="008024A9">
              <w:rPr>
                <w:sz w:val="22"/>
                <w:szCs w:val="22"/>
              </w:rPr>
              <w:t>Ekstraktimi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lipideve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nga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bimët</w:t>
            </w:r>
            <w:proofErr w:type="spellEnd"/>
            <w:r w:rsidRPr="008024A9">
              <w:rPr>
                <w:sz w:val="22"/>
                <w:szCs w:val="22"/>
              </w:rPr>
              <w:t xml:space="preserve"> e </w:t>
            </w:r>
            <w:proofErr w:type="spellStart"/>
            <w:r w:rsidRPr="008024A9">
              <w:rPr>
                <w:sz w:val="22"/>
                <w:szCs w:val="22"/>
              </w:rPr>
              <w:t>ndryshme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medicinale</w:t>
            </w:r>
            <w:proofErr w:type="spellEnd"/>
          </w:p>
        </w:tc>
      </w:tr>
      <w:tr w:rsidR="000F19A3" w:rsidTr="000F19A3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A3" w:rsidRDefault="000F19A3" w:rsidP="000F19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6.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A3" w:rsidRPr="008024A9" w:rsidRDefault="000F19A3" w:rsidP="000F19A3">
            <w:pPr>
              <w:jc w:val="both"/>
              <w:rPr>
                <w:rFonts w:ascii="Sylfaen" w:hAnsi="Sylfaen"/>
                <w:vertAlign w:val="superscript"/>
              </w:rPr>
            </w:pPr>
            <w:proofErr w:type="spellStart"/>
            <w:r w:rsidRPr="008024A9">
              <w:rPr>
                <w:sz w:val="22"/>
                <w:szCs w:val="22"/>
              </w:rPr>
              <w:t>Ndikimi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i</w:t>
            </w:r>
            <w:proofErr w:type="spellEnd"/>
            <w:r w:rsidRPr="008024A9">
              <w:rPr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sz w:val="22"/>
                <w:szCs w:val="22"/>
              </w:rPr>
              <w:t>p</w:t>
            </w:r>
            <w:r w:rsidRPr="008024A9">
              <w:rPr>
                <w:rFonts w:ascii="Sylfaen" w:hAnsi="Sylfaen"/>
                <w:sz w:val="22"/>
                <w:szCs w:val="22"/>
              </w:rPr>
              <w:t>ërqendrimit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të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jonit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të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hidrogjenit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gjatë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ekstraktimit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të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joneve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të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metaleve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të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ndryshme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me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alaminë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336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dhe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4A9">
              <w:rPr>
                <w:rFonts w:ascii="Sylfaen" w:hAnsi="Sylfaen"/>
                <w:sz w:val="22"/>
                <w:szCs w:val="22"/>
              </w:rPr>
              <w:t>aliquat</w:t>
            </w:r>
            <w:proofErr w:type="spellEnd"/>
            <w:r w:rsidRPr="008024A9">
              <w:rPr>
                <w:rFonts w:ascii="Sylfaen" w:hAnsi="Sylfaen"/>
                <w:sz w:val="22"/>
                <w:szCs w:val="22"/>
              </w:rPr>
              <w:t xml:space="preserve"> 336</w:t>
            </w:r>
          </w:p>
        </w:tc>
      </w:tr>
    </w:tbl>
    <w:p w:rsidR="000F19A3" w:rsidRDefault="000F19A3" w:rsidP="008E7782">
      <w:pPr>
        <w:pStyle w:val="NoSpacing"/>
        <w:rPr>
          <w:szCs w:val="28"/>
        </w:rPr>
      </w:pPr>
    </w:p>
    <w:p w:rsidR="008E7782" w:rsidRDefault="008E7782" w:rsidP="008E7782">
      <w:pPr>
        <w:rPr>
          <w:rFonts w:ascii="Calibri" w:hAnsi="Calibri"/>
          <w:b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8"/>
      </w:tblGrid>
      <w:tr w:rsidR="008E7782" w:rsidTr="008F36CC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E7782" w:rsidRDefault="008E7782" w:rsidP="008F36CC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Politikat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akademike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rregullat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mirësjelljes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</w:tr>
      <w:tr w:rsidR="008E7782" w:rsidTr="000F19A3">
        <w:trPr>
          <w:trHeight w:val="935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782" w:rsidRDefault="008E7782" w:rsidP="00100D62">
            <w:pPr>
              <w:spacing w:after="240"/>
              <w:jc w:val="both"/>
              <w:rPr>
                <w:rFonts w:ascii="Calibri" w:hAnsi="Calibri"/>
                <w:b/>
                <w:i/>
              </w:rPr>
            </w:pPr>
            <w:proofErr w:type="spellStart"/>
            <w:r>
              <w:t>Çdo</w:t>
            </w:r>
            <w:proofErr w:type="spellEnd"/>
            <w:r>
              <w:t xml:space="preserve"> student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përmbahet</w:t>
            </w:r>
            <w:proofErr w:type="spellEnd"/>
            <w:r>
              <w:t xml:space="preserve"> </w:t>
            </w:r>
            <w:proofErr w:type="spellStart"/>
            <w:r>
              <w:t>politikave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përshkruara</w:t>
            </w:r>
            <w:proofErr w:type="spellEnd"/>
            <w:r>
              <w:t xml:space="preserve"> me </w:t>
            </w:r>
            <w:proofErr w:type="spellStart"/>
            <w:r>
              <w:t>Statutin</w:t>
            </w:r>
            <w:proofErr w:type="spellEnd"/>
            <w:r>
              <w:t xml:space="preserve"> e UP-</w:t>
            </w:r>
            <w:proofErr w:type="spellStart"/>
            <w:r>
              <w:t>së</w:t>
            </w:r>
            <w:proofErr w:type="spellEnd"/>
            <w:r>
              <w:t xml:space="preserve">.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obliguar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vijoj</w:t>
            </w:r>
            <w:proofErr w:type="spellEnd"/>
            <w:r>
              <w:t xml:space="preserve"> me </w:t>
            </w:r>
            <w:proofErr w:type="spellStart"/>
            <w:r>
              <w:t>rregull</w:t>
            </w:r>
            <w:proofErr w:type="spellEnd"/>
            <w:r>
              <w:t xml:space="preserve"> </w:t>
            </w:r>
            <w:proofErr w:type="spellStart"/>
            <w:r>
              <w:t>ligjeratat</w:t>
            </w:r>
            <w:proofErr w:type="spellEnd"/>
            <w:r>
              <w:t xml:space="preserve">, </w:t>
            </w:r>
            <w:proofErr w:type="spellStart"/>
            <w:r>
              <w:t>ushtrimet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seminaret</w:t>
            </w:r>
            <w:proofErr w:type="spellEnd"/>
            <w:r>
              <w:t xml:space="preserve">.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sillet</w:t>
            </w:r>
            <w:proofErr w:type="spellEnd"/>
            <w:r>
              <w:t xml:space="preserve"> </w:t>
            </w:r>
            <w:proofErr w:type="spellStart"/>
            <w:r>
              <w:t>konform</w:t>
            </w:r>
            <w:proofErr w:type="spellEnd"/>
            <w:r>
              <w:t xml:space="preserve"> </w:t>
            </w:r>
            <w:proofErr w:type="spellStart"/>
            <w:r>
              <w:t>kodit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mirësjelljes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t’u</w:t>
            </w:r>
            <w:proofErr w:type="spellEnd"/>
            <w:r>
              <w:t xml:space="preserve"> </w:t>
            </w:r>
            <w:proofErr w:type="spellStart"/>
            <w:r>
              <w:t>përmbahet</w:t>
            </w:r>
            <w:proofErr w:type="spellEnd"/>
            <w:r>
              <w:t xml:space="preserve"> </w:t>
            </w:r>
            <w:proofErr w:type="spellStart"/>
            <w:r>
              <w:t>rregullave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punë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laboratoret</w:t>
            </w:r>
            <w:proofErr w:type="spellEnd"/>
            <w:r>
              <w:t xml:space="preserve"> </w:t>
            </w:r>
            <w:proofErr w:type="spellStart"/>
            <w:r>
              <w:t>hulumtuese</w:t>
            </w:r>
            <w:proofErr w:type="spellEnd"/>
            <w:r>
              <w:t>.</w:t>
            </w:r>
          </w:p>
        </w:tc>
      </w:tr>
    </w:tbl>
    <w:p w:rsidR="008E7782" w:rsidRDefault="008E7782" w:rsidP="008E7782">
      <w:pPr>
        <w:rPr>
          <w:rFonts w:ascii="Calibri" w:hAnsi="Calibri"/>
          <w:b/>
          <w:sz w:val="28"/>
          <w:szCs w:val="28"/>
        </w:rPr>
      </w:pPr>
    </w:p>
    <w:p w:rsidR="008E7782" w:rsidRDefault="008E7782" w:rsidP="008E7782">
      <w:pPr>
        <w:rPr>
          <w:rFonts w:ascii="Calibri" w:hAnsi="Calibri"/>
          <w:b/>
          <w:sz w:val="28"/>
          <w:szCs w:val="28"/>
        </w:rPr>
      </w:pPr>
    </w:p>
    <w:p w:rsidR="00312572" w:rsidRDefault="00312572"/>
    <w:sectPr w:rsidR="00312572" w:rsidSect="00CC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0B61"/>
    <w:multiLevelType w:val="hybridMultilevel"/>
    <w:tmpl w:val="18D2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D1C80"/>
    <w:multiLevelType w:val="hybridMultilevel"/>
    <w:tmpl w:val="67CA1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2"/>
    <w:rsid w:val="00087723"/>
    <w:rsid w:val="000F19A3"/>
    <w:rsid w:val="00100D62"/>
    <w:rsid w:val="00182250"/>
    <w:rsid w:val="002B01E7"/>
    <w:rsid w:val="00312572"/>
    <w:rsid w:val="00653BC3"/>
    <w:rsid w:val="006551B5"/>
    <w:rsid w:val="00731ECD"/>
    <w:rsid w:val="007F5A34"/>
    <w:rsid w:val="008024A9"/>
    <w:rsid w:val="00851C21"/>
    <w:rsid w:val="00883089"/>
    <w:rsid w:val="008B0B3F"/>
    <w:rsid w:val="008E7782"/>
    <w:rsid w:val="00923634"/>
    <w:rsid w:val="00A46676"/>
    <w:rsid w:val="00CB4DA4"/>
    <w:rsid w:val="00D8247B"/>
    <w:rsid w:val="00E37628"/>
    <w:rsid w:val="00F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7782"/>
    <w:pPr>
      <w:spacing w:line="360" w:lineRule="auto"/>
      <w:jc w:val="both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E778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782"/>
    <w:pPr>
      <w:ind w:left="720"/>
      <w:contextualSpacing/>
    </w:pPr>
    <w:rPr>
      <w:lang w:val="en-GB" w:eastAsia="en-GB"/>
    </w:rPr>
  </w:style>
  <w:style w:type="paragraph" w:styleId="BodyTextIndent">
    <w:name w:val="Body Text Indent"/>
    <w:basedOn w:val="Normal"/>
    <w:link w:val="BodyTextIndentChar"/>
    <w:unhideWhenUsed/>
    <w:rsid w:val="00923634"/>
    <w:pPr>
      <w:spacing w:after="120"/>
      <w:ind w:left="360"/>
    </w:pPr>
    <w:rPr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236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nhideWhenUsed/>
    <w:rsid w:val="000F19A3"/>
    <w:pPr>
      <w:spacing w:after="120" w:line="480" w:lineRule="auto"/>
    </w:pPr>
    <w:rPr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0F19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nline">
    <w:name w:val="inline"/>
    <w:basedOn w:val="DefaultParagraphFont"/>
    <w:rsid w:val="00E3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7782"/>
    <w:pPr>
      <w:spacing w:line="360" w:lineRule="auto"/>
      <w:jc w:val="both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E778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E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782"/>
    <w:pPr>
      <w:ind w:left="720"/>
      <w:contextualSpacing/>
    </w:pPr>
    <w:rPr>
      <w:lang w:val="en-GB" w:eastAsia="en-GB"/>
    </w:rPr>
  </w:style>
  <w:style w:type="paragraph" w:styleId="BodyTextIndent">
    <w:name w:val="Body Text Indent"/>
    <w:basedOn w:val="Normal"/>
    <w:link w:val="BodyTextIndentChar"/>
    <w:unhideWhenUsed/>
    <w:rsid w:val="00923634"/>
    <w:pPr>
      <w:spacing w:after="120"/>
      <w:ind w:left="360"/>
    </w:pPr>
    <w:rPr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236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nhideWhenUsed/>
    <w:rsid w:val="000F19A3"/>
    <w:pPr>
      <w:spacing w:after="120" w:line="480" w:lineRule="auto"/>
    </w:pPr>
    <w:rPr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0F19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nline">
    <w:name w:val="inline"/>
    <w:basedOn w:val="DefaultParagraphFont"/>
    <w:rsid w:val="00E3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</dc:creator>
  <cp:lastModifiedBy>Fatmir</cp:lastModifiedBy>
  <cp:revision>6</cp:revision>
  <dcterms:created xsi:type="dcterms:W3CDTF">2019-06-25T18:48:00Z</dcterms:created>
  <dcterms:modified xsi:type="dcterms:W3CDTF">2019-06-26T07:44:00Z</dcterms:modified>
</cp:coreProperties>
</file>