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7AF3" w14:textId="77777777" w:rsidR="0022284E" w:rsidRPr="008B1438" w:rsidRDefault="0022284E" w:rsidP="00066AE1">
      <w:pPr>
        <w:spacing w:line="240" w:lineRule="auto"/>
        <w:jc w:val="both"/>
        <w:rPr>
          <w:rFonts w:ascii="Times New Roman" w:hAnsi="Times New Roman" w:cs="Times New Roman"/>
          <w:b/>
          <w:bCs/>
          <w:lang w:val="en-GB"/>
        </w:rPr>
      </w:pPr>
      <w:bookmarkStart w:id="0" w:name="_Hlk214262387"/>
    </w:p>
    <w:p w14:paraId="7F2437BD" w14:textId="34FF9094" w:rsidR="00A52296" w:rsidRPr="008B1438" w:rsidRDefault="00A52296" w:rsidP="00066AE1">
      <w:pPr>
        <w:rPr>
          <w:rFonts w:ascii="Times New Roman" w:eastAsia="Times New Roman" w:hAnsi="Times New Roman" w:cs="Times New Roman"/>
          <w:b/>
          <w:bCs/>
          <w:kern w:val="0"/>
          <w:sz w:val="28"/>
          <w:szCs w:val="28"/>
          <w:lang w:val="en-GB"/>
          <w14:ligatures w14:val="none"/>
        </w:rPr>
      </w:pPr>
      <w:bookmarkStart w:id="1" w:name="_Hlk214262374"/>
      <w:r w:rsidRPr="008B1438">
        <w:rPr>
          <w:rFonts w:ascii="Times New Roman" w:eastAsia="Times New Roman" w:hAnsi="Times New Roman" w:cs="Times New Roman"/>
          <w:b/>
          <w:bCs/>
          <w:kern w:val="0"/>
          <w:sz w:val="28"/>
          <w:szCs w:val="28"/>
          <w:lang w:val="en-GB"/>
          <w14:ligatures w14:val="none"/>
        </w:rPr>
        <w:t xml:space="preserve">Institution: </w:t>
      </w:r>
      <w:r w:rsidRPr="008B1438">
        <w:rPr>
          <w:rFonts w:ascii="Times New Roman" w:eastAsia="Times New Roman" w:hAnsi="Times New Roman" w:cs="Times New Roman"/>
          <w:kern w:val="0"/>
          <w:sz w:val="28"/>
          <w:szCs w:val="28"/>
          <w:lang w:val="en-GB"/>
          <w14:ligatures w14:val="none"/>
        </w:rPr>
        <w:t>University of Prishtina</w:t>
      </w:r>
      <w:r w:rsidRPr="008B1438">
        <w:rPr>
          <w:rFonts w:ascii="Times New Roman" w:eastAsia="Times New Roman" w:hAnsi="Times New Roman" w:cs="Times New Roman"/>
          <w:b/>
          <w:bCs/>
          <w:kern w:val="0"/>
          <w:sz w:val="28"/>
          <w:szCs w:val="28"/>
          <w:lang w:val="en-GB"/>
          <w14:ligatures w14:val="none"/>
        </w:rPr>
        <w:br/>
        <w:t xml:space="preserve">Academic Unit: </w:t>
      </w:r>
      <w:r w:rsidRPr="008B1438">
        <w:rPr>
          <w:rFonts w:ascii="Times New Roman" w:eastAsia="Times New Roman" w:hAnsi="Times New Roman" w:cs="Times New Roman"/>
          <w:kern w:val="0"/>
          <w:sz w:val="28"/>
          <w:szCs w:val="28"/>
          <w:lang w:val="en-GB"/>
          <w14:ligatures w14:val="none"/>
        </w:rPr>
        <w:t>Faculty of Mathematics and Natural Sciences</w:t>
      </w:r>
      <w:r w:rsidRPr="008B1438">
        <w:rPr>
          <w:rFonts w:ascii="Times New Roman" w:eastAsia="Times New Roman" w:hAnsi="Times New Roman" w:cs="Times New Roman"/>
          <w:b/>
          <w:bCs/>
          <w:kern w:val="0"/>
          <w:sz w:val="28"/>
          <w:szCs w:val="28"/>
          <w:lang w:val="en-GB"/>
          <w14:ligatures w14:val="none"/>
        </w:rPr>
        <w:br/>
        <w:t>Study Program:</w:t>
      </w:r>
      <w:r w:rsidR="00EF0C00">
        <w:rPr>
          <w:rFonts w:ascii="Times New Roman" w:eastAsia="Times New Roman" w:hAnsi="Times New Roman" w:cs="Times New Roman"/>
          <w:b/>
          <w:bCs/>
          <w:kern w:val="0"/>
          <w:sz w:val="28"/>
          <w:szCs w:val="28"/>
          <w:lang w:val="en-GB"/>
          <w14:ligatures w14:val="none"/>
        </w:rPr>
        <w:t xml:space="preserve"> Ecology and environmental protection </w:t>
      </w:r>
      <w:r w:rsidRPr="008B1438">
        <w:rPr>
          <w:rFonts w:ascii="Times New Roman" w:eastAsia="Times New Roman" w:hAnsi="Times New Roman" w:cs="Times New Roman"/>
          <w:b/>
          <w:bCs/>
          <w:kern w:val="0"/>
          <w:sz w:val="28"/>
          <w:szCs w:val="28"/>
          <w:lang w:val="en-GB"/>
          <w14:ligatures w14:val="none"/>
        </w:rPr>
        <w:br/>
        <w:t>Level of Studies:</w:t>
      </w:r>
      <w:r w:rsidR="00EF0C00">
        <w:rPr>
          <w:rFonts w:ascii="Times New Roman" w:eastAsia="Times New Roman" w:hAnsi="Times New Roman" w:cs="Times New Roman"/>
          <w:b/>
          <w:bCs/>
          <w:kern w:val="0"/>
          <w:sz w:val="28"/>
          <w:szCs w:val="28"/>
          <w:lang w:val="en-GB"/>
          <w14:ligatures w14:val="none"/>
        </w:rPr>
        <w:t xml:space="preserve"> MSc</w:t>
      </w:r>
      <w:r w:rsidRPr="008B1438">
        <w:rPr>
          <w:rFonts w:ascii="Times New Roman" w:eastAsia="Times New Roman" w:hAnsi="Times New Roman" w:cs="Times New Roman"/>
          <w:b/>
          <w:bCs/>
          <w:kern w:val="0"/>
          <w:sz w:val="28"/>
          <w:szCs w:val="28"/>
          <w:lang w:val="en-GB"/>
          <w14:ligatures w14:val="none"/>
        </w:rPr>
        <w:br/>
        <w:t>Number of ECTS Credits:</w:t>
      </w:r>
      <w:r w:rsidR="00EF0C00">
        <w:rPr>
          <w:rFonts w:ascii="Times New Roman" w:eastAsia="Times New Roman" w:hAnsi="Times New Roman" w:cs="Times New Roman"/>
          <w:b/>
          <w:bCs/>
          <w:kern w:val="0"/>
          <w:sz w:val="28"/>
          <w:szCs w:val="28"/>
          <w:lang w:val="en-GB"/>
          <w14:ligatures w14:val="none"/>
        </w:rPr>
        <w:t xml:space="preserve"> 120</w:t>
      </w:r>
    </w:p>
    <w:p w14:paraId="1B788C0A" w14:textId="11428D6D" w:rsidR="000F1A38" w:rsidRPr="008B1438" w:rsidRDefault="00A52296" w:rsidP="0026617B">
      <w:pPr>
        <w:spacing w:line="240" w:lineRule="auto"/>
        <w:jc w:val="both"/>
        <w:rPr>
          <w:rFonts w:ascii="Times New Roman" w:eastAsia="Times New Roman" w:hAnsi="Times New Roman" w:cs="Times New Roman"/>
          <w:kern w:val="0"/>
          <w:lang w:val="en-GB"/>
          <w14:ligatures w14:val="none"/>
        </w:rPr>
      </w:pPr>
      <w:r w:rsidRPr="008B1438">
        <w:rPr>
          <w:rFonts w:ascii="Times New Roman" w:eastAsia="Times New Roman" w:hAnsi="Times New Roman" w:cs="Times New Roman"/>
          <w:kern w:val="0"/>
          <w:lang w:val="en-GB"/>
          <w14:ligatures w14:val="none"/>
        </w:rPr>
        <w:t xml:space="preserve">The Student Perspective Overview for the study programs at the University of Prishtina aims to reflect the general employment and further study opportunities after graduation. This approach helps the university highlight its role in preparing qualified professionals who can meet the demands of both the local and international </w:t>
      </w:r>
      <w:proofErr w:type="spellStart"/>
      <w:r w:rsidRPr="008B1438">
        <w:rPr>
          <w:rFonts w:ascii="Times New Roman" w:eastAsia="Times New Roman" w:hAnsi="Times New Roman" w:cs="Times New Roman"/>
          <w:kern w:val="0"/>
          <w:lang w:val="en-GB"/>
          <w14:ligatures w14:val="none"/>
        </w:rPr>
        <w:t>labor</w:t>
      </w:r>
      <w:proofErr w:type="spellEnd"/>
      <w:r w:rsidRPr="008B1438">
        <w:rPr>
          <w:rFonts w:ascii="Times New Roman" w:eastAsia="Times New Roman" w:hAnsi="Times New Roman" w:cs="Times New Roman"/>
          <w:kern w:val="0"/>
          <w:lang w:val="en-GB"/>
          <w14:ligatures w14:val="none"/>
        </w:rPr>
        <w:t xml:space="preserve"> market.</w:t>
      </w:r>
    </w:p>
    <w:p w14:paraId="0BD89CAB" w14:textId="77777777" w:rsidR="00A52296" w:rsidRPr="008B1438" w:rsidRDefault="00A52296" w:rsidP="00A52296">
      <w:pPr>
        <w:jc w:val="both"/>
        <w:rPr>
          <w:rFonts w:ascii="Times New Roman" w:eastAsia="Times New Roman" w:hAnsi="Times New Roman" w:cs="Times New Roman"/>
          <w:b/>
          <w:bCs/>
          <w:kern w:val="0"/>
          <w:sz w:val="28"/>
          <w:szCs w:val="28"/>
          <w:lang w:val="en-GB"/>
          <w14:ligatures w14:val="none"/>
        </w:rPr>
      </w:pPr>
    </w:p>
    <w:p w14:paraId="4746C3BC" w14:textId="2F003D8D" w:rsidR="00A52296" w:rsidRPr="008B1438" w:rsidRDefault="00A52296" w:rsidP="00A52296">
      <w:pPr>
        <w:jc w:val="both"/>
        <w:rPr>
          <w:rFonts w:ascii="Times New Roman" w:eastAsia="Times New Roman" w:hAnsi="Times New Roman" w:cs="Times New Roman"/>
          <w:b/>
          <w:bCs/>
          <w:kern w:val="0"/>
          <w:sz w:val="28"/>
          <w:szCs w:val="28"/>
          <w:lang w:val="en-GB"/>
          <w14:ligatures w14:val="none"/>
        </w:rPr>
      </w:pPr>
      <w:r w:rsidRPr="008B1438">
        <w:rPr>
          <w:rFonts w:ascii="Times New Roman" w:eastAsia="Times New Roman" w:hAnsi="Times New Roman" w:cs="Times New Roman"/>
          <w:b/>
          <w:bCs/>
          <w:kern w:val="0"/>
          <w:sz w:val="28"/>
          <w:szCs w:val="28"/>
          <w:lang w:val="en-GB"/>
          <w14:ligatures w14:val="none"/>
        </w:rPr>
        <w:t>Employment Perspective for Graduates</w:t>
      </w:r>
    </w:p>
    <w:tbl>
      <w:tblPr>
        <w:tblStyle w:val="TableGrid"/>
        <w:tblpPr w:leftFromText="180" w:rightFromText="180" w:vertAnchor="text" w:horzAnchor="margin" w:tblpXSpec="center" w:tblpY="151"/>
        <w:tblW w:w="10435" w:type="dxa"/>
        <w:tblLook w:val="04A0" w:firstRow="1" w:lastRow="0" w:firstColumn="1" w:lastColumn="0" w:noHBand="0" w:noVBand="1"/>
      </w:tblPr>
      <w:tblGrid>
        <w:gridCol w:w="511"/>
        <w:gridCol w:w="2239"/>
        <w:gridCol w:w="2207"/>
        <w:gridCol w:w="1472"/>
        <w:gridCol w:w="1894"/>
        <w:gridCol w:w="2112"/>
      </w:tblGrid>
      <w:tr w:rsidR="001E626F" w:rsidRPr="008B1438" w14:paraId="01868556" w14:textId="77777777" w:rsidTr="008B1438">
        <w:tc>
          <w:tcPr>
            <w:tcW w:w="511" w:type="dxa"/>
            <w:shd w:val="clear" w:color="auto" w:fill="E2EFD9" w:themeFill="accent6" w:themeFillTint="33"/>
          </w:tcPr>
          <w:p w14:paraId="7BDFAAC9"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bookmarkStart w:id="2" w:name="_Hlk214443536"/>
          </w:p>
          <w:p w14:paraId="4EA7D755"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kern w:val="0"/>
                <w:sz w:val="20"/>
                <w:szCs w:val="20"/>
                <w:lang w:val="en-GB"/>
                <w14:ligatures w14:val="none"/>
              </w:rPr>
              <w:t>No.</w:t>
            </w:r>
          </w:p>
        </w:tc>
        <w:tc>
          <w:tcPr>
            <w:tcW w:w="2239" w:type="dxa"/>
            <w:shd w:val="clear" w:color="auto" w:fill="E2EFD9" w:themeFill="accent6" w:themeFillTint="33"/>
          </w:tcPr>
          <w:p w14:paraId="17FCAA87"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color w:val="000000"/>
                <w:kern w:val="0"/>
                <w:sz w:val="20"/>
                <w:szCs w:val="20"/>
                <w:lang w:val="en-GB"/>
                <w14:ligatures w14:val="none"/>
              </w:rPr>
              <w:t>What is the job title and what tasks are included in this role?</w:t>
            </w:r>
          </w:p>
        </w:tc>
        <w:tc>
          <w:tcPr>
            <w:tcW w:w="2207" w:type="dxa"/>
            <w:shd w:val="clear" w:color="auto" w:fill="E2EFD9" w:themeFill="accent6" w:themeFillTint="33"/>
          </w:tcPr>
          <w:p w14:paraId="5326BDEE"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color w:val="000000"/>
                <w:kern w:val="0"/>
                <w:sz w:val="20"/>
                <w:szCs w:val="20"/>
                <w:lang w:val="en-GB"/>
                <w14:ligatures w14:val="none"/>
              </w:rPr>
              <w:t>Which employment sector in Kosovo typically hires professionals with this profile?</w:t>
            </w:r>
          </w:p>
        </w:tc>
        <w:tc>
          <w:tcPr>
            <w:tcW w:w="1472" w:type="dxa"/>
            <w:shd w:val="clear" w:color="auto" w:fill="E2EFD9" w:themeFill="accent6" w:themeFillTint="33"/>
            <w:vAlign w:val="center"/>
          </w:tcPr>
          <w:p w14:paraId="105138D8"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color w:val="000000"/>
                <w:kern w:val="0"/>
                <w:sz w:val="20"/>
                <w:szCs w:val="20"/>
                <w:lang w:val="en-GB"/>
                <w14:ligatures w14:val="none"/>
              </w:rPr>
              <w:t>What are the opportunities for further studies in this field?</w:t>
            </w:r>
          </w:p>
        </w:tc>
        <w:tc>
          <w:tcPr>
            <w:tcW w:w="1894" w:type="dxa"/>
            <w:shd w:val="clear" w:color="auto" w:fill="E2EFD9" w:themeFill="accent6" w:themeFillTint="33"/>
            <w:vAlign w:val="center"/>
          </w:tcPr>
          <w:p w14:paraId="16FE60BB"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color w:val="000000"/>
                <w:kern w:val="0"/>
                <w:sz w:val="20"/>
                <w:szCs w:val="20"/>
                <w:lang w:val="en-GB"/>
                <w14:ligatures w14:val="none"/>
              </w:rPr>
              <w:t>Which technologies/ tools are primarily used in this profession?</w:t>
            </w:r>
          </w:p>
        </w:tc>
        <w:tc>
          <w:tcPr>
            <w:tcW w:w="2112" w:type="dxa"/>
            <w:shd w:val="clear" w:color="auto" w:fill="E2EFD9" w:themeFill="accent6" w:themeFillTint="33"/>
            <w:vAlign w:val="center"/>
          </w:tcPr>
          <w:p w14:paraId="37D1AA7E" w14:textId="77777777" w:rsidR="006B55FC" w:rsidRPr="008B1438" w:rsidRDefault="006B55FC" w:rsidP="008B1438">
            <w:pPr>
              <w:spacing w:before="120"/>
              <w:jc w:val="center"/>
              <w:rPr>
                <w:rFonts w:ascii="Times New Roman" w:eastAsia="Times New Roman" w:hAnsi="Times New Roman" w:cs="Times New Roman"/>
                <w:b/>
                <w:bCs/>
                <w:kern w:val="0"/>
                <w:sz w:val="20"/>
                <w:szCs w:val="20"/>
                <w:lang w:val="en-GB"/>
                <w14:ligatures w14:val="none"/>
              </w:rPr>
            </w:pPr>
            <w:r w:rsidRPr="008B1438">
              <w:rPr>
                <w:rFonts w:ascii="Times New Roman" w:eastAsia="Times New Roman" w:hAnsi="Times New Roman" w:cs="Times New Roman"/>
                <w:b/>
                <w:bCs/>
                <w:color w:val="000000"/>
                <w:kern w:val="0"/>
                <w:sz w:val="20"/>
                <w:szCs w:val="20"/>
                <w:lang w:val="en-GB"/>
                <w14:ligatures w14:val="none"/>
              </w:rPr>
              <w:t>Are there opportunities for international employment in this field?</w:t>
            </w:r>
          </w:p>
        </w:tc>
      </w:tr>
      <w:tr w:rsidR="001E626F" w:rsidRPr="008B1438" w14:paraId="3B421F45" w14:textId="77777777" w:rsidTr="008B1438">
        <w:tc>
          <w:tcPr>
            <w:tcW w:w="511" w:type="dxa"/>
          </w:tcPr>
          <w:p w14:paraId="7DDB69C7" w14:textId="6263C44D" w:rsidR="001E626F" w:rsidRPr="008B1438" w:rsidRDefault="001E626F" w:rsidP="008B1438">
            <w:pPr>
              <w:spacing w:before="120"/>
              <w:rPr>
                <w:rFonts w:ascii="Times New Roman" w:eastAsia="Times New Roman" w:hAnsi="Times New Roman" w:cs="Times New Roman"/>
                <w:b/>
                <w:bCs/>
                <w:kern w:val="0"/>
                <w:sz w:val="20"/>
                <w:szCs w:val="20"/>
                <w:lang w:val="en-GB"/>
                <w14:ligatures w14:val="none"/>
              </w:rPr>
            </w:pPr>
            <w:r w:rsidRPr="008B1438">
              <w:rPr>
                <w:rFonts w:ascii="Times New Roman" w:hAnsi="Times New Roman" w:cs="Times New Roman"/>
                <w:sz w:val="20"/>
                <w:szCs w:val="20"/>
                <w:lang w:val="en-GB"/>
              </w:rPr>
              <w:t>1</w:t>
            </w:r>
          </w:p>
        </w:tc>
        <w:tc>
          <w:tcPr>
            <w:tcW w:w="2239" w:type="dxa"/>
          </w:tcPr>
          <w:p w14:paraId="0D6D9D76" w14:textId="77777777" w:rsidR="001E626F" w:rsidRPr="008B1438" w:rsidRDefault="001E626F"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Ecology / Environmental Expert</w:t>
            </w:r>
          </w:p>
          <w:p w14:paraId="1FFA5E39" w14:textId="14BFFEA7" w:rsidR="001E626F" w:rsidRPr="008B1438" w:rsidRDefault="001E626F"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Tasks: </w:t>
            </w:r>
          </w:p>
          <w:p w14:paraId="37935F28" w14:textId="34F290B4" w:rsidR="00156027" w:rsidRPr="008B1438" w:rsidRDefault="00156027"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Conduct ecological and environmental research, monitoring, and data interpretation.</w:t>
            </w:r>
          </w:p>
          <w:p w14:paraId="2BB64964" w14:textId="7F7388A5" w:rsidR="00156027" w:rsidRPr="008B1438" w:rsidRDefault="00156027"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Apply ecological principles to address environmental challenges and support sustainable development.</w:t>
            </w:r>
          </w:p>
          <w:p w14:paraId="6575EEE0" w14:textId="7AF25193" w:rsidR="001E626F" w:rsidRPr="008B1438" w:rsidRDefault="00156027"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Develop and implement conservation and ecosystem-restoration programs.</w:t>
            </w:r>
          </w:p>
        </w:tc>
        <w:tc>
          <w:tcPr>
            <w:tcW w:w="2207" w:type="dxa"/>
          </w:tcPr>
          <w:p w14:paraId="7E84E5FD" w14:textId="792F5FDF" w:rsidR="001E626F"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Ministry of Environment </w:t>
            </w:r>
            <w:r>
              <w:rPr>
                <w:rFonts w:ascii="Times New Roman" w:hAnsi="Times New Roman" w:cs="Times New Roman"/>
                <w:sz w:val="20"/>
                <w:szCs w:val="20"/>
                <w:lang w:val="en-GB"/>
              </w:rPr>
              <w:t>and Spatial Planning</w:t>
            </w:r>
            <w:r w:rsidRPr="008B1438">
              <w:rPr>
                <w:rFonts w:ascii="Times New Roman" w:hAnsi="Times New Roman" w:cs="Times New Roman"/>
                <w:sz w:val="20"/>
                <w:szCs w:val="20"/>
                <w:lang w:val="en-GB"/>
              </w:rPr>
              <w:t xml:space="preserve"> </w:t>
            </w:r>
          </w:p>
          <w:p w14:paraId="483CB11B" w14:textId="77777777" w:rsidR="001E626F" w:rsidRPr="008B1438" w:rsidRDefault="001E626F"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Municipal environmental departments</w:t>
            </w:r>
          </w:p>
          <w:p w14:paraId="5724D48C" w14:textId="77777777" w:rsidR="001E626F" w:rsidRPr="008B1438" w:rsidRDefault="001E626F"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Protected area authorities</w:t>
            </w:r>
          </w:p>
          <w:p w14:paraId="785A03AE" w14:textId="6172646E" w:rsidR="001E626F" w:rsidRPr="008B1438" w:rsidRDefault="00156027"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Environmental NGOs and donor-funded programs</w:t>
            </w:r>
          </w:p>
        </w:tc>
        <w:tc>
          <w:tcPr>
            <w:tcW w:w="1472" w:type="dxa"/>
          </w:tcPr>
          <w:p w14:paraId="304C112A" w14:textId="101A849D" w:rsidR="001E626F" w:rsidRPr="008B1438" w:rsidRDefault="001E626F"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PhD in Ecology, Environmental Sciences, or related fields</w:t>
            </w:r>
          </w:p>
        </w:tc>
        <w:tc>
          <w:tcPr>
            <w:tcW w:w="1894" w:type="dxa"/>
          </w:tcPr>
          <w:p w14:paraId="5A9FC216" w14:textId="19BC7D68" w:rsidR="001E626F" w:rsidRPr="008B1438" w:rsidRDefault="001E626F"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Field measurement </w:t>
            </w:r>
            <w:r w:rsidR="00156027" w:rsidRPr="008B1438">
              <w:rPr>
                <w:rFonts w:ascii="Times New Roman" w:hAnsi="Times New Roman" w:cs="Times New Roman"/>
                <w:sz w:val="20"/>
                <w:szCs w:val="20"/>
                <w:lang w:val="en-GB"/>
              </w:rPr>
              <w:t>equipment</w:t>
            </w:r>
          </w:p>
          <w:p w14:paraId="05F1D515" w14:textId="77777777" w:rsidR="001E626F" w:rsidRPr="008B1438" w:rsidRDefault="001E626F"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Laboratory instruments</w:t>
            </w:r>
          </w:p>
          <w:p w14:paraId="1E1882F9" w14:textId="77777777" w:rsidR="001E626F" w:rsidRPr="008B1438" w:rsidRDefault="001E626F"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Project-planning software</w:t>
            </w:r>
          </w:p>
          <w:p w14:paraId="713B41E9" w14:textId="74593A25" w:rsidR="001E626F" w:rsidRPr="008B1438" w:rsidRDefault="001E626F"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Environmental monitoring tools</w:t>
            </w:r>
          </w:p>
        </w:tc>
        <w:tc>
          <w:tcPr>
            <w:tcW w:w="2112" w:type="dxa"/>
          </w:tcPr>
          <w:p w14:paraId="095C76B1" w14:textId="7F708E65" w:rsidR="001E626F" w:rsidRPr="008B1438" w:rsidRDefault="001E626F"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Yes</w:t>
            </w:r>
            <w:r w:rsidR="00156027" w:rsidRPr="008B1438">
              <w:rPr>
                <w:rFonts w:ascii="Times New Roman" w:hAnsi="Times New Roman" w:cs="Times New Roman"/>
                <w:sz w:val="20"/>
                <w:szCs w:val="20"/>
                <w:lang w:val="en-GB"/>
              </w:rPr>
              <w:t xml:space="preserve">, competencies align with EU and international environmental </w:t>
            </w:r>
            <w:proofErr w:type="spellStart"/>
            <w:r w:rsidR="00156027" w:rsidRPr="008B1438">
              <w:rPr>
                <w:rFonts w:ascii="Times New Roman" w:hAnsi="Times New Roman" w:cs="Times New Roman"/>
                <w:sz w:val="20"/>
                <w:szCs w:val="20"/>
                <w:lang w:val="en-GB"/>
              </w:rPr>
              <w:t>labor</w:t>
            </w:r>
            <w:proofErr w:type="spellEnd"/>
            <w:r w:rsidR="00156027" w:rsidRPr="008B1438">
              <w:rPr>
                <w:rFonts w:ascii="Times New Roman" w:hAnsi="Times New Roman" w:cs="Times New Roman"/>
                <w:sz w:val="20"/>
                <w:szCs w:val="20"/>
                <w:lang w:val="en-GB"/>
              </w:rPr>
              <w:t>-market requirements.</w:t>
            </w:r>
          </w:p>
        </w:tc>
      </w:tr>
      <w:tr w:rsidR="008B1438" w:rsidRPr="008B1438" w14:paraId="56D690DD" w14:textId="77777777" w:rsidTr="008B1438">
        <w:tc>
          <w:tcPr>
            <w:tcW w:w="511" w:type="dxa"/>
          </w:tcPr>
          <w:p w14:paraId="293C4E8C" w14:textId="7CC696B5" w:rsidR="008B1438" w:rsidRPr="008B1438" w:rsidRDefault="008B1438" w:rsidP="008B1438">
            <w:pPr>
              <w:spacing w:before="120"/>
              <w:rPr>
                <w:rFonts w:ascii="Times New Roman" w:eastAsia="Times New Roman" w:hAnsi="Times New Roman" w:cs="Times New Roman"/>
                <w:b/>
                <w:bCs/>
                <w:kern w:val="0"/>
                <w:sz w:val="20"/>
                <w:szCs w:val="20"/>
                <w:lang w:val="en-GB"/>
                <w14:ligatures w14:val="none"/>
              </w:rPr>
            </w:pPr>
            <w:r w:rsidRPr="008B1438">
              <w:rPr>
                <w:rFonts w:ascii="Times New Roman" w:hAnsi="Times New Roman" w:cs="Times New Roman"/>
                <w:sz w:val="20"/>
                <w:szCs w:val="20"/>
                <w:lang w:val="en-GB"/>
              </w:rPr>
              <w:lastRenderedPageBreak/>
              <w:t>2</w:t>
            </w:r>
          </w:p>
        </w:tc>
        <w:tc>
          <w:tcPr>
            <w:tcW w:w="2239" w:type="dxa"/>
          </w:tcPr>
          <w:p w14:paraId="0D098268" w14:textId="77777777" w:rsidR="008B1438" w:rsidRPr="008B1438" w:rsidRDefault="008B1438"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Conservation &amp; Natural Resource Management Specialist</w:t>
            </w:r>
          </w:p>
          <w:p w14:paraId="40DC7E89" w14:textId="77777777" w:rsidR="008B1438" w:rsidRPr="008B1438" w:rsidRDefault="008B1438"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Tasks: </w:t>
            </w:r>
          </w:p>
          <w:p w14:paraId="65EF34CB"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Monitor species, habitats, and ecosystems, and evaluate conservation management strategies.</w:t>
            </w:r>
          </w:p>
          <w:p w14:paraId="24C94696"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Assess human impacts on ecosystems and recommend sustainable management practices.</w:t>
            </w:r>
          </w:p>
          <w:p w14:paraId="58A59F1D"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Plan and implement conservation, restoration, and natural resource management programs.</w:t>
            </w:r>
          </w:p>
          <w:p w14:paraId="099E2695" w14:textId="50BAE4E6"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Support the development and implementation of environmental policies.</w:t>
            </w:r>
          </w:p>
        </w:tc>
        <w:tc>
          <w:tcPr>
            <w:tcW w:w="2207" w:type="dxa"/>
          </w:tcPr>
          <w:p w14:paraId="01977A01"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Protected areas and national parks</w:t>
            </w:r>
          </w:p>
          <w:p w14:paraId="2B302FF6" w14:textId="15F89FDF"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Ministry of Environment </w:t>
            </w:r>
            <w:r>
              <w:rPr>
                <w:rFonts w:ascii="Times New Roman" w:hAnsi="Times New Roman" w:cs="Times New Roman"/>
                <w:sz w:val="20"/>
                <w:szCs w:val="20"/>
                <w:lang w:val="en-GB"/>
              </w:rPr>
              <w:t xml:space="preserve">and Spatial Planning, as well as </w:t>
            </w:r>
            <w:r w:rsidRPr="008B1438">
              <w:rPr>
                <w:rFonts w:ascii="Times New Roman" w:hAnsi="Times New Roman" w:cs="Times New Roman"/>
                <w:sz w:val="20"/>
                <w:szCs w:val="20"/>
                <w:lang w:val="en-GB"/>
              </w:rPr>
              <w:t>and local government units</w:t>
            </w:r>
          </w:p>
          <w:p w14:paraId="72ACC1AA"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Environmental NGOs and donor-supported conservation initiatives</w:t>
            </w:r>
          </w:p>
          <w:p w14:paraId="688E7F2B"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Research and academic institutions</w:t>
            </w:r>
          </w:p>
          <w:p w14:paraId="133ACDD1" w14:textId="25801A8B" w:rsidR="008B1438" w:rsidRPr="008B1438" w:rsidRDefault="008B1438" w:rsidP="008B1438">
            <w:pPr>
              <w:spacing w:before="120"/>
              <w:ind w:left="-25"/>
              <w:rPr>
                <w:rFonts w:ascii="Times New Roman" w:eastAsia="Times New Roman" w:hAnsi="Times New Roman" w:cs="Times New Roman"/>
                <w:b/>
                <w:bCs/>
                <w:color w:val="000000"/>
                <w:kern w:val="0"/>
                <w:sz w:val="20"/>
                <w:szCs w:val="20"/>
                <w:lang w:val="en-GB"/>
                <w14:ligatures w14:val="none"/>
              </w:rPr>
            </w:pPr>
          </w:p>
        </w:tc>
        <w:tc>
          <w:tcPr>
            <w:tcW w:w="1472" w:type="dxa"/>
          </w:tcPr>
          <w:p w14:paraId="51F67A6E" w14:textId="3DB18623"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PhD in Ecology, Environmental Sciences, or related fields</w:t>
            </w:r>
          </w:p>
        </w:tc>
        <w:tc>
          <w:tcPr>
            <w:tcW w:w="1894" w:type="dxa"/>
          </w:tcPr>
          <w:p w14:paraId="5E73CDAC" w14:textId="60176A6E"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 xml:space="preserve">Biodiversity monitoring </w:t>
            </w:r>
          </w:p>
          <w:p w14:paraId="1BA61AF9" w14:textId="77777777"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Lab tools for ecological analysis</w:t>
            </w:r>
          </w:p>
          <w:p w14:paraId="4E6593FA" w14:textId="77777777"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GIS and mapping tools</w:t>
            </w:r>
          </w:p>
          <w:p w14:paraId="29EACFA3" w14:textId="77777777"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Field assessment instruments</w:t>
            </w:r>
          </w:p>
          <w:p w14:paraId="302C76AF" w14:textId="77777777"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Project-planning software</w:t>
            </w:r>
          </w:p>
          <w:p w14:paraId="77C3ADF1" w14:textId="0CF0CA02" w:rsidR="008B1438" w:rsidRPr="008B1438" w:rsidRDefault="008B1438" w:rsidP="008B1438">
            <w:pPr>
              <w:spacing w:before="120"/>
              <w:rPr>
                <w:rFonts w:ascii="Times New Roman" w:hAnsi="Times New Roman" w:cs="Times New Roman"/>
                <w:sz w:val="20"/>
                <w:szCs w:val="20"/>
                <w:lang w:val="en-GB"/>
              </w:rPr>
            </w:pPr>
          </w:p>
        </w:tc>
        <w:tc>
          <w:tcPr>
            <w:tcW w:w="2112" w:type="dxa"/>
          </w:tcPr>
          <w:p w14:paraId="28F4EA8B" w14:textId="34D1E294"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Yes, Conservation and resource-management skills are globally in demand and aligned with EU standards.</w:t>
            </w:r>
          </w:p>
        </w:tc>
      </w:tr>
      <w:tr w:rsidR="008B1438" w:rsidRPr="008B1438" w14:paraId="261DDCCE" w14:textId="77777777" w:rsidTr="008B1438">
        <w:tc>
          <w:tcPr>
            <w:tcW w:w="511" w:type="dxa"/>
          </w:tcPr>
          <w:p w14:paraId="44AA0B59" w14:textId="7DBFB0B7" w:rsidR="008B1438" w:rsidRPr="008B1438" w:rsidRDefault="008B1438" w:rsidP="008B1438">
            <w:pPr>
              <w:spacing w:before="120"/>
              <w:rPr>
                <w:rFonts w:ascii="Times New Roman" w:eastAsia="Times New Roman" w:hAnsi="Times New Roman" w:cs="Times New Roman"/>
                <w:b/>
                <w:bCs/>
                <w:kern w:val="0"/>
                <w:sz w:val="20"/>
                <w:szCs w:val="20"/>
                <w:lang w:val="en-GB"/>
                <w14:ligatures w14:val="none"/>
              </w:rPr>
            </w:pPr>
            <w:r w:rsidRPr="008B1438">
              <w:rPr>
                <w:rFonts w:ascii="Times New Roman" w:hAnsi="Times New Roman" w:cs="Times New Roman"/>
                <w:sz w:val="20"/>
                <w:szCs w:val="20"/>
                <w:lang w:val="en-GB"/>
              </w:rPr>
              <w:t>3</w:t>
            </w:r>
          </w:p>
        </w:tc>
        <w:tc>
          <w:tcPr>
            <w:tcW w:w="2239" w:type="dxa"/>
          </w:tcPr>
          <w:p w14:paraId="235572A9" w14:textId="77777777" w:rsidR="008B1438" w:rsidRPr="008B1438" w:rsidRDefault="008B1438"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Environmental Impact Assessment (EIA) Consultant</w:t>
            </w:r>
            <w:r w:rsidRPr="008B1438">
              <w:rPr>
                <w:rFonts w:ascii="Times New Roman" w:hAnsi="Times New Roman" w:cs="Times New Roman"/>
                <w:sz w:val="20"/>
                <w:szCs w:val="20"/>
                <w:lang w:val="en-GB"/>
              </w:rPr>
              <w:br/>
              <w:t xml:space="preserve">Tasks: </w:t>
            </w:r>
          </w:p>
          <w:p w14:paraId="201C9344"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Conduct EIA studies and assess ecological risks.</w:t>
            </w:r>
          </w:p>
          <w:p w14:paraId="75CD9849" w14:textId="77777777" w:rsid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proofErr w:type="spellStart"/>
            <w:r w:rsidRPr="008B1438">
              <w:rPr>
                <w:rFonts w:ascii="Times New Roman" w:hAnsi="Times New Roman" w:cs="Times New Roman"/>
                <w:sz w:val="20"/>
                <w:szCs w:val="20"/>
                <w:lang w:val="en-GB"/>
              </w:rPr>
              <w:t>Analyze</w:t>
            </w:r>
            <w:proofErr w:type="spellEnd"/>
            <w:r w:rsidRPr="008B1438">
              <w:rPr>
                <w:rFonts w:ascii="Times New Roman" w:hAnsi="Times New Roman" w:cs="Times New Roman"/>
                <w:sz w:val="20"/>
                <w:szCs w:val="20"/>
                <w:lang w:val="en-GB"/>
              </w:rPr>
              <w:t xml:space="preserve"> pollutant impacts and propose mitigation.</w:t>
            </w:r>
          </w:p>
          <w:p w14:paraId="4A82231B" w14:textId="169BE5DA"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 xml:space="preserve">Prepare complete EIA documentation for development </w:t>
            </w:r>
            <w:proofErr w:type="gramStart"/>
            <w:r w:rsidRPr="008B1438">
              <w:rPr>
                <w:rFonts w:ascii="Times New Roman" w:hAnsi="Times New Roman" w:cs="Times New Roman"/>
                <w:sz w:val="20"/>
                <w:szCs w:val="20"/>
                <w:lang w:val="en-GB"/>
              </w:rPr>
              <w:t>projects..</w:t>
            </w:r>
            <w:proofErr w:type="gramEnd"/>
          </w:p>
        </w:tc>
        <w:tc>
          <w:tcPr>
            <w:tcW w:w="2207" w:type="dxa"/>
          </w:tcPr>
          <w:p w14:paraId="148A7508"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Government ministries and agencies</w:t>
            </w:r>
          </w:p>
          <w:p w14:paraId="1EB86B21"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Environmental and engineering consulting firms</w:t>
            </w:r>
          </w:p>
          <w:p w14:paraId="23F2A5CF"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Infrastructure and energy development projects</w:t>
            </w:r>
          </w:p>
          <w:p w14:paraId="7D89B179" w14:textId="5640687B" w:rsidR="008B1438" w:rsidRPr="008B1438" w:rsidRDefault="008B1438" w:rsidP="008B1438">
            <w:pPr>
              <w:spacing w:before="120"/>
              <w:ind w:left="-25"/>
              <w:rPr>
                <w:rFonts w:ascii="Times New Roman" w:hAnsi="Times New Roman" w:cs="Times New Roman"/>
                <w:sz w:val="20"/>
                <w:szCs w:val="20"/>
                <w:lang w:val="en-GB"/>
              </w:rPr>
            </w:pPr>
          </w:p>
        </w:tc>
        <w:tc>
          <w:tcPr>
            <w:tcW w:w="1472" w:type="dxa"/>
          </w:tcPr>
          <w:p w14:paraId="266A7A07" w14:textId="2ECFC15B"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PhD in Ecology, Environmental Sciences, or related fields</w:t>
            </w:r>
          </w:p>
        </w:tc>
        <w:tc>
          <w:tcPr>
            <w:tcW w:w="1894" w:type="dxa"/>
          </w:tcPr>
          <w:p w14:paraId="73397AA6" w14:textId="140B6C93"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Analytical chemistry instrumentation</w:t>
            </w:r>
            <w:r>
              <w:rPr>
                <w:rFonts w:ascii="Times New Roman" w:hAnsi="Times New Roman" w:cs="Times New Roman"/>
                <w:sz w:val="20"/>
                <w:szCs w:val="20"/>
                <w:lang w:val="en-GB"/>
              </w:rPr>
              <w:t xml:space="preserve"> (basics)</w:t>
            </w:r>
          </w:p>
          <w:p w14:paraId="7F233427"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Field monitoring devices</w:t>
            </w:r>
          </w:p>
          <w:p w14:paraId="0494B422"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Environmental modelling and assessment methodologies</w:t>
            </w:r>
          </w:p>
          <w:p w14:paraId="5DD816D0" w14:textId="1E05F40A" w:rsidR="008B1438" w:rsidRPr="008B1438" w:rsidRDefault="008B1438" w:rsidP="008B1438">
            <w:pPr>
              <w:pStyle w:val="ListParagraph"/>
              <w:numPr>
                <w:ilvl w:val="0"/>
                <w:numId w:val="14"/>
              </w:numPr>
              <w:spacing w:before="120"/>
              <w:ind w:left="117" w:hanging="142"/>
              <w:contextualSpacing w:val="0"/>
              <w:rPr>
                <w:rFonts w:ascii="Times New Roman" w:eastAsia="Times New Roman" w:hAnsi="Times New Roman" w:cs="Times New Roman"/>
                <w:b/>
                <w:bCs/>
                <w:color w:val="000000"/>
                <w:kern w:val="0"/>
                <w:sz w:val="20"/>
                <w:szCs w:val="20"/>
                <w:lang w:val="en-GB"/>
                <w14:ligatures w14:val="none"/>
              </w:rPr>
            </w:pPr>
          </w:p>
        </w:tc>
        <w:tc>
          <w:tcPr>
            <w:tcW w:w="2112" w:type="dxa"/>
          </w:tcPr>
          <w:p w14:paraId="45F01336" w14:textId="57CF287C"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t>Yes, EIA qualifications are internationally required and harmonized with EU regulatory frameworks.</w:t>
            </w:r>
          </w:p>
        </w:tc>
      </w:tr>
      <w:tr w:rsidR="008B1438" w:rsidRPr="008B1438" w14:paraId="4C7D3806" w14:textId="77777777" w:rsidTr="008B1438">
        <w:tc>
          <w:tcPr>
            <w:tcW w:w="511" w:type="dxa"/>
          </w:tcPr>
          <w:p w14:paraId="42428C0E" w14:textId="25A01AF9" w:rsidR="008B1438" w:rsidRPr="008B1438" w:rsidRDefault="008B1438" w:rsidP="008B1438">
            <w:pPr>
              <w:spacing w:before="120"/>
              <w:rPr>
                <w:rFonts w:ascii="Times New Roman" w:eastAsia="Times New Roman" w:hAnsi="Times New Roman" w:cs="Times New Roman"/>
                <w:b/>
                <w:bCs/>
                <w:kern w:val="0"/>
                <w:sz w:val="20"/>
                <w:szCs w:val="20"/>
                <w:lang w:val="en-GB"/>
                <w14:ligatures w14:val="none"/>
              </w:rPr>
            </w:pPr>
            <w:r w:rsidRPr="008B1438">
              <w:rPr>
                <w:rFonts w:ascii="Times New Roman" w:hAnsi="Times New Roman" w:cs="Times New Roman"/>
                <w:sz w:val="20"/>
                <w:szCs w:val="20"/>
                <w:lang w:val="en-GB"/>
              </w:rPr>
              <w:t>4</w:t>
            </w:r>
          </w:p>
        </w:tc>
        <w:tc>
          <w:tcPr>
            <w:tcW w:w="2239" w:type="dxa"/>
          </w:tcPr>
          <w:p w14:paraId="406EA7F1" w14:textId="7051AB63" w:rsidR="008B1438" w:rsidRPr="008B1438" w:rsidRDefault="008B1438" w:rsidP="008B1438">
            <w:pPr>
              <w:spacing w:before="120"/>
              <w:rPr>
                <w:rFonts w:ascii="Times New Roman" w:hAnsi="Times New Roman" w:cs="Times New Roman"/>
                <w:sz w:val="20"/>
                <w:szCs w:val="20"/>
                <w:lang w:val="en-GB"/>
              </w:rPr>
            </w:pPr>
            <w:r w:rsidRPr="008B1438">
              <w:rPr>
                <w:rFonts w:ascii="Times New Roman" w:hAnsi="Times New Roman" w:cs="Times New Roman"/>
                <w:sz w:val="20"/>
                <w:szCs w:val="20"/>
                <w:lang w:val="en-GB"/>
              </w:rPr>
              <w:t>Environmental Laboratory Specialist</w:t>
            </w:r>
            <w:r w:rsidRPr="008B1438">
              <w:rPr>
                <w:rFonts w:ascii="Times New Roman" w:hAnsi="Times New Roman" w:cs="Times New Roman"/>
                <w:sz w:val="20"/>
                <w:szCs w:val="20"/>
                <w:lang w:val="en-GB"/>
              </w:rPr>
              <w:br/>
              <w:t xml:space="preserve">Tasks: </w:t>
            </w:r>
          </w:p>
          <w:p w14:paraId="1F816E10" w14:textId="6F7B64B0"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Conduct chemical and biological analyses of environmental samples.</w:t>
            </w:r>
          </w:p>
          <w:p w14:paraId="4368106A" w14:textId="263A8D06"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lastRenderedPageBreak/>
              <w:t>Perform ecotoxicology tests and interpret laboratory results.</w:t>
            </w:r>
          </w:p>
          <w:p w14:paraId="0A4A799E" w14:textId="5BBAE945"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Evaluate contamination levels in water, soil, and other environmental media.</w:t>
            </w:r>
          </w:p>
          <w:p w14:paraId="0E03D4D9" w14:textId="05656F13"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p>
        </w:tc>
        <w:tc>
          <w:tcPr>
            <w:tcW w:w="2207" w:type="dxa"/>
          </w:tcPr>
          <w:p w14:paraId="566F373B" w14:textId="59B46F5A"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lastRenderedPageBreak/>
              <w:t>Environmental and public-health laboratories</w:t>
            </w:r>
          </w:p>
          <w:p w14:paraId="03A6B232" w14:textId="141DF14C"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Government environmental monitoring agencies</w:t>
            </w:r>
          </w:p>
          <w:p w14:paraId="2D0EE0E3" w14:textId="7A17A151"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lastRenderedPageBreak/>
              <w:t>Universities and research institution</w:t>
            </w:r>
          </w:p>
          <w:p w14:paraId="4409418E" w14:textId="1373A435" w:rsidR="008B1438" w:rsidRPr="008B1438" w:rsidRDefault="008B1438" w:rsidP="008B1438">
            <w:pPr>
              <w:spacing w:before="120"/>
              <w:ind w:left="-25"/>
              <w:rPr>
                <w:rFonts w:ascii="Times New Roman" w:hAnsi="Times New Roman" w:cs="Times New Roman"/>
                <w:sz w:val="20"/>
                <w:szCs w:val="20"/>
                <w:lang w:val="en-GB"/>
              </w:rPr>
            </w:pPr>
          </w:p>
        </w:tc>
        <w:tc>
          <w:tcPr>
            <w:tcW w:w="1472" w:type="dxa"/>
          </w:tcPr>
          <w:p w14:paraId="3224AB52" w14:textId="16A25D38" w:rsidR="008B1438" w:rsidRPr="008B1438" w:rsidRDefault="008B1438" w:rsidP="008B1438">
            <w:pPr>
              <w:spacing w:before="120"/>
              <w:rPr>
                <w:rFonts w:ascii="Times New Roman" w:eastAsia="Times New Roman" w:hAnsi="Times New Roman" w:cs="Times New Roman"/>
                <w:b/>
                <w:bCs/>
                <w:color w:val="000000"/>
                <w:kern w:val="0"/>
                <w:sz w:val="20"/>
                <w:szCs w:val="20"/>
                <w:lang w:val="en-GB"/>
                <w14:ligatures w14:val="none"/>
              </w:rPr>
            </w:pPr>
            <w:r w:rsidRPr="008B1438">
              <w:rPr>
                <w:rFonts w:ascii="Times New Roman" w:hAnsi="Times New Roman" w:cs="Times New Roman"/>
                <w:sz w:val="20"/>
                <w:szCs w:val="20"/>
                <w:lang w:val="en-GB"/>
              </w:rPr>
              <w:lastRenderedPageBreak/>
              <w:t>PhD in Ecology, Environmental Sciences, or related fields</w:t>
            </w:r>
          </w:p>
        </w:tc>
        <w:tc>
          <w:tcPr>
            <w:tcW w:w="1894" w:type="dxa"/>
          </w:tcPr>
          <w:p w14:paraId="4EC50294" w14:textId="77777777"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Basics in analytical chemistry instruments</w:t>
            </w:r>
          </w:p>
          <w:p w14:paraId="1AC3F223" w14:textId="464742B8"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r w:rsidRPr="008B1438">
              <w:rPr>
                <w:rFonts w:ascii="Times New Roman" w:hAnsi="Times New Roman" w:cs="Times New Roman"/>
                <w:sz w:val="20"/>
                <w:szCs w:val="20"/>
                <w:lang w:val="en-GB"/>
              </w:rPr>
              <w:t>Microbiological equipment</w:t>
            </w:r>
          </w:p>
          <w:p w14:paraId="47302338" w14:textId="00E4D596" w:rsidR="008B1438" w:rsidRPr="008B1438" w:rsidRDefault="008B1438" w:rsidP="008B1438">
            <w:pPr>
              <w:pStyle w:val="ListParagraph"/>
              <w:numPr>
                <w:ilvl w:val="0"/>
                <w:numId w:val="14"/>
              </w:numPr>
              <w:spacing w:before="120"/>
              <w:ind w:left="117" w:hanging="142"/>
              <w:contextualSpacing w:val="0"/>
              <w:rPr>
                <w:rFonts w:ascii="Times New Roman" w:hAnsi="Times New Roman" w:cs="Times New Roman"/>
                <w:sz w:val="20"/>
                <w:szCs w:val="20"/>
                <w:lang w:val="en-GB"/>
              </w:rPr>
            </w:pPr>
            <w:proofErr w:type="spellStart"/>
            <w:r w:rsidRPr="008B1438">
              <w:rPr>
                <w:rFonts w:ascii="Times New Roman" w:hAnsi="Times New Roman" w:cs="Times New Roman"/>
                <w:sz w:val="20"/>
                <w:szCs w:val="20"/>
                <w:lang w:val="en-GB"/>
              </w:rPr>
              <w:lastRenderedPageBreak/>
              <w:t>Ectoxicology</w:t>
            </w:r>
            <w:proofErr w:type="spellEnd"/>
            <w:r w:rsidRPr="008B1438">
              <w:rPr>
                <w:rFonts w:ascii="Times New Roman" w:hAnsi="Times New Roman" w:cs="Times New Roman"/>
                <w:sz w:val="20"/>
                <w:szCs w:val="20"/>
                <w:lang w:val="en-GB"/>
              </w:rPr>
              <w:t xml:space="preserve"> and ecotoxicology tools </w:t>
            </w:r>
          </w:p>
          <w:p w14:paraId="43CD2E3F" w14:textId="7700C280" w:rsidR="008B1438" w:rsidRPr="008B1438" w:rsidRDefault="008B1438" w:rsidP="008B1438">
            <w:pPr>
              <w:spacing w:before="120"/>
              <w:ind w:left="-25"/>
              <w:rPr>
                <w:rFonts w:ascii="Times New Roman" w:eastAsia="Times New Roman" w:hAnsi="Times New Roman" w:cs="Times New Roman"/>
                <w:b/>
                <w:bCs/>
                <w:color w:val="000000"/>
                <w:kern w:val="0"/>
                <w:sz w:val="20"/>
                <w:szCs w:val="20"/>
                <w:lang w:val="en-GB"/>
                <w14:ligatures w14:val="none"/>
              </w:rPr>
            </w:pPr>
          </w:p>
        </w:tc>
        <w:tc>
          <w:tcPr>
            <w:tcW w:w="2112" w:type="dxa"/>
          </w:tcPr>
          <w:p w14:paraId="31740F57" w14:textId="18C5F948" w:rsidR="008B1438" w:rsidRPr="008B1438" w:rsidRDefault="008B1438" w:rsidP="008B1438">
            <w:pPr>
              <w:spacing w:before="120"/>
              <w:rPr>
                <w:rFonts w:ascii="Times New Roman" w:eastAsia="Times New Roman" w:hAnsi="Times New Roman" w:cs="Times New Roman"/>
                <w:sz w:val="20"/>
                <w:szCs w:val="20"/>
                <w:lang w:val="en-GB"/>
              </w:rPr>
            </w:pPr>
            <w:r w:rsidRPr="008B1438">
              <w:rPr>
                <w:rFonts w:ascii="Times New Roman" w:hAnsi="Times New Roman" w:cs="Times New Roman"/>
                <w:sz w:val="20"/>
                <w:szCs w:val="20"/>
                <w:lang w:val="en-GB"/>
              </w:rPr>
              <w:lastRenderedPageBreak/>
              <w:t>Yes, Laboratory competencies are transferable and follow EU standards</w:t>
            </w:r>
          </w:p>
        </w:tc>
      </w:tr>
      <w:bookmarkEnd w:id="0"/>
      <w:bookmarkEnd w:id="1"/>
      <w:bookmarkEnd w:id="2"/>
    </w:tbl>
    <w:p w14:paraId="685B210C" w14:textId="77777777" w:rsidR="006B55FC" w:rsidRPr="008B1438" w:rsidRDefault="006B55FC" w:rsidP="001E626F">
      <w:pPr>
        <w:rPr>
          <w:rFonts w:ascii="Times New Roman" w:eastAsia="Times New Roman" w:hAnsi="Times New Roman" w:cs="Times New Roman"/>
          <w:b/>
          <w:bCs/>
          <w:kern w:val="0"/>
          <w:sz w:val="28"/>
          <w:szCs w:val="28"/>
          <w:lang w:val="en-GB"/>
          <w14:ligatures w14:val="none"/>
        </w:rPr>
      </w:pPr>
    </w:p>
    <w:sectPr w:rsidR="006B55FC" w:rsidRPr="008B14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B8CC" w14:textId="77777777" w:rsidR="00F3047E" w:rsidRDefault="00F3047E" w:rsidP="00DA6DEC">
      <w:pPr>
        <w:spacing w:after="0" w:line="240" w:lineRule="auto"/>
      </w:pPr>
      <w:r>
        <w:separator/>
      </w:r>
    </w:p>
  </w:endnote>
  <w:endnote w:type="continuationSeparator" w:id="0">
    <w:p w14:paraId="70705E12" w14:textId="77777777" w:rsidR="00F3047E" w:rsidRDefault="00F3047E" w:rsidP="00D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0D6D" w14:textId="77777777" w:rsidR="00F3047E" w:rsidRDefault="00F3047E" w:rsidP="00DA6DEC">
      <w:pPr>
        <w:spacing w:after="0" w:line="240" w:lineRule="auto"/>
      </w:pPr>
      <w:r>
        <w:separator/>
      </w:r>
    </w:p>
  </w:footnote>
  <w:footnote w:type="continuationSeparator" w:id="0">
    <w:p w14:paraId="44DC7AF3" w14:textId="77777777" w:rsidR="00F3047E" w:rsidRDefault="00F3047E" w:rsidP="00D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7EC8" w14:textId="07CFDE8C" w:rsidR="00DA6DEC" w:rsidRDefault="00DA6DEC">
    <w:pPr>
      <w:pStyle w:val="Header"/>
    </w:pPr>
    <w:r w:rsidRPr="00DA6DEC">
      <w:rPr>
        <w:noProof/>
        <w:lang w:val="sq-AL" w:eastAsia="sq-AL"/>
      </w:rPr>
      <w:drawing>
        <wp:inline distT="0" distB="0" distL="0" distR="0" wp14:anchorId="17220BB4" wp14:editId="4B88C714">
          <wp:extent cx="6284595" cy="1448069"/>
          <wp:effectExtent l="0" t="0" r="0" b="0"/>
          <wp:docPr id="7078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149" cy="1452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E14"/>
    <w:multiLevelType w:val="hybridMultilevel"/>
    <w:tmpl w:val="4FCA6D04"/>
    <w:lvl w:ilvl="0" w:tplc="34F4E41A">
      <w:numFmt w:val="bullet"/>
      <w:lvlText w:val="-"/>
      <w:lvlJc w:val="left"/>
      <w:pPr>
        <w:ind w:left="720" w:hanging="360"/>
      </w:pPr>
      <w:rPr>
        <w:rFonts w:ascii="Times New Roman" w:eastAsia="MS Mincho" w:hAnsi="Times New Roman" w:cs="Times New Roman" w:hint="default"/>
        <w:b w:val="0"/>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0D1505A"/>
    <w:multiLevelType w:val="multilevel"/>
    <w:tmpl w:val="B9E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F5D"/>
    <w:multiLevelType w:val="multilevel"/>
    <w:tmpl w:val="EA4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D7731"/>
    <w:multiLevelType w:val="multilevel"/>
    <w:tmpl w:val="CC3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84861"/>
    <w:multiLevelType w:val="multilevel"/>
    <w:tmpl w:val="DB5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9304A"/>
    <w:multiLevelType w:val="multilevel"/>
    <w:tmpl w:val="6D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20FAD"/>
    <w:multiLevelType w:val="multilevel"/>
    <w:tmpl w:val="308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F5427"/>
    <w:multiLevelType w:val="multilevel"/>
    <w:tmpl w:val="57D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94BCB"/>
    <w:multiLevelType w:val="multilevel"/>
    <w:tmpl w:val="F0E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85074"/>
    <w:multiLevelType w:val="multilevel"/>
    <w:tmpl w:val="6A2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759A5"/>
    <w:multiLevelType w:val="multilevel"/>
    <w:tmpl w:val="D67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07045"/>
    <w:multiLevelType w:val="multilevel"/>
    <w:tmpl w:val="D23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6095"/>
    <w:multiLevelType w:val="multilevel"/>
    <w:tmpl w:val="12D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C1EE4"/>
    <w:multiLevelType w:val="multilevel"/>
    <w:tmpl w:val="9A1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758480">
    <w:abstractNumId w:val="1"/>
  </w:num>
  <w:num w:numId="2" w16cid:durableId="876619797">
    <w:abstractNumId w:val="9"/>
  </w:num>
  <w:num w:numId="3" w16cid:durableId="1101948641">
    <w:abstractNumId w:val="5"/>
  </w:num>
  <w:num w:numId="4" w16cid:durableId="906960772">
    <w:abstractNumId w:val="3"/>
  </w:num>
  <w:num w:numId="5" w16cid:durableId="1344429675">
    <w:abstractNumId w:val="6"/>
  </w:num>
  <w:num w:numId="6" w16cid:durableId="528026311">
    <w:abstractNumId w:val="10"/>
  </w:num>
  <w:num w:numId="7" w16cid:durableId="1599756243">
    <w:abstractNumId w:val="11"/>
  </w:num>
  <w:num w:numId="8" w16cid:durableId="1422293378">
    <w:abstractNumId w:val="13"/>
  </w:num>
  <w:num w:numId="9" w16cid:durableId="849375646">
    <w:abstractNumId w:val="8"/>
  </w:num>
  <w:num w:numId="10" w16cid:durableId="1185829790">
    <w:abstractNumId w:val="4"/>
  </w:num>
  <w:num w:numId="11" w16cid:durableId="1136223346">
    <w:abstractNumId w:val="7"/>
  </w:num>
  <w:num w:numId="12" w16cid:durableId="1496651048">
    <w:abstractNumId w:val="12"/>
  </w:num>
  <w:num w:numId="13" w16cid:durableId="270285286">
    <w:abstractNumId w:val="2"/>
  </w:num>
  <w:num w:numId="14" w16cid:durableId="128877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S1MDQ1s7AwMDc0MTZU0lEKTi0uzszPAykwrgUAPHxIHywAAAA="/>
  </w:docVars>
  <w:rsids>
    <w:rsidRoot w:val="00E81DD7"/>
    <w:rsid w:val="00032D4B"/>
    <w:rsid w:val="00041D89"/>
    <w:rsid w:val="00066AE1"/>
    <w:rsid w:val="00075EB2"/>
    <w:rsid w:val="000F1A38"/>
    <w:rsid w:val="0011063D"/>
    <w:rsid w:val="00156027"/>
    <w:rsid w:val="001A0E8E"/>
    <w:rsid w:val="001E626F"/>
    <w:rsid w:val="00206B4C"/>
    <w:rsid w:val="0022284E"/>
    <w:rsid w:val="002433F3"/>
    <w:rsid w:val="00256716"/>
    <w:rsid w:val="0026617B"/>
    <w:rsid w:val="002A7C13"/>
    <w:rsid w:val="002B55DF"/>
    <w:rsid w:val="002F2137"/>
    <w:rsid w:val="00310C36"/>
    <w:rsid w:val="00314D90"/>
    <w:rsid w:val="00417282"/>
    <w:rsid w:val="00451325"/>
    <w:rsid w:val="005E617B"/>
    <w:rsid w:val="006108CE"/>
    <w:rsid w:val="00630D47"/>
    <w:rsid w:val="00667936"/>
    <w:rsid w:val="006B55FC"/>
    <w:rsid w:val="007127AA"/>
    <w:rsid w:val="007171F2"/>
    <w:rsid w:val="008B1438"/>
    <w:rsid w:val="00935D9E"/>
    <w:rsid w:val="009614F7"/>
    <w:rsid w:val="00975140"/>
    <w:rsid w:val="009D3F18"/>
    <w:rsid w:val="00A1382E"/>
    <w:rsid w:val="00A41114"/>
    <w:rsid w:val="00A46B4D"/>
    <w:rsid w:val="00A52296"/>
    <w:rsid w:val="00A6320C"/>
    <w:rsid w:val="00A91F78"/>
    <w:rsid w:val="00AB3B12"/>
    <w:rsid w:val="00B76AE1"/>
    <w:rsid w:val="00CB25B4"/>
    <w:rsid w:val="00CC170A"/>
    <w:rsid w:val="00D160B8"/>
    <w:rsid w:val="00DA0E19"/>
    <w:rsid w:val="00DA6DEC"/>
    <w:rsid w:val="00DC333E"/>
    <w:rsid w:val="00E81DD7"/>
    <w:rsid w:val="00E87FF7"/>
    <w:rsid w:val="00E96454"/>
    <w:rsid w:val="00EB07DB"/>
    <w:rsid w:val="00ED182A"/>
    <w:rsid w:val="00EF0C00"/>
    <w:rsid w:val="00F004C6"/>
    <w:rsid w:val="00F3047E"/>
    <w:rsid w:val="00F63EBA"/>
    <w:rsid w:val="00F8649C"/>
    <w:rsid w:val="00F957F1"/>
    <w:rsid w:val="00FC68ED"/>
    <w:rsid w:val="00FE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CAEF"/>
  <w15:chartTrackingRefBased/>
  <w15:docId w15:val="{B4A14B1B-5E7A-48B9-BFEE-4D73BB10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1D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1D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1D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1D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1D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1D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1D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1D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D7"/>
    <w:rPr>
      <w:rFonts w:eastAsiaTheme="majorEastAsia" w:cstheme="majorBidi"/>
      <w:color w:val="272727" w:themeColor="text1" w:themeTint="D8"/>
    </w:rPr>
  </w:style>
  <w:style w:type="paragraph" w:styleId="Title">
    <w:name w:val="Title"/>
    <w:basedOn w:val="Normal"/>
    <w:next w:val="Normal"/>
    <w:link w:val="TitleChar"/>
    <w:uiPriority w:val="10"/>
    <w:qFormat/>
    <w:rsid w:val="00E8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D7"/>
    <w:pPr>
      <w:spacing w:before="160"/>
      <w:jc w:val="center"/>
    </w:pPr>
    <w:rPr>
      <w:i/>
      <w:iCs/>
      <w:color w:val="404040" w:themeColor="text1" w:themeTint="BF"/>
    </w:rPr>
  </w:style>
  <w:style w:type="character" w:customStyle="1" w:styleId="QuoteChar">
    <w:name w:val="Quote Char"/>
    <w:basedOn w:val="DefaultParagraphFont"/>
    <w:link w:val="Quote"/>
    <w:uiPriority w:val="29"/>
    <w:rsid w:val="00E81DD7"/>
    <w:rPr>
      <w:i/>
      <w:iCs/>
      <w:color w:val="404040" w:themeColor="text1" w:themeTint="BF"/>
    </w:rPr>
  </w:style>
  <w:style w:type="paragraph" w:styleId="ListParagraph">
    <w:name w:val="List Paragraph"/>
    <w:basedOn w:val="Normal"/>
    <w:uiPriority w:val="34"/>
    <w:qFormat/>
    <w:rsid w:val="00E81DD7"/>
    <w:pPr>
      <w:ind w:left="720"/>
      <w:contextualSpacing/>
    </w:pPr>
  </w:style>
  <w:style w:type="character" w:styleId="IntenseEmphasis">
    <w:name w:val="Intense Emphasis"/>
    <w:basedOn w:val="DefaultParagraphFont"/>
    <w:uiPriority w:val="21"/>
    <w:qFormat/>
    <w:rsid w:val="00E81DD7"/>
    <w:rPr>
      <w:i/>
      <w:iCs/>
      <w:color w:val="2E74B5" w:themeColor="accent1" w:themeShade="BF"/>
    </w:rPr>
  </w:style>
  <w:style w:type="paragraph" w:styleId="IntenseQuote">
    <w:name w:val="Intense Quote"/>
    <w:basedOn w:val="Normal"/>
    <w:next w:val="Normal"/>
    <w:link w:val="IntenseQuoteChar"/>
    <w:uiPriority w:val="30"/>
    <w:qFormat/>
    <w:rsid w:val="00E81D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1DD7"/>
    <w:rPr>
      <w:i/>
      <w:iCs/>
      <w:color w:val="2E74B5" w:themeColor="accent1" w:themeShade="BF"/>
    </w:rPr>
  </w:style>
  <w:style w:type="character" w:styleId="IntenseReference">
    <w:name w:val="Intense Reference"/>
    <w:basedOn w:val="DefaultParagraphFont"/>
    <w:uiPriority w:val="32"/>
    <w:qFormat/>
    <w:rsid w:val="00E81DD7"/>
    <w:rPr>
      <w:b/>
      <w:bCs/>
      <w:smallCaps/>
      <w:color w:val="2E74B5" w:themeColor="accent1" w:themeShade="BF"/>
      <w:spacing w:val="5"/>
    </w:rPr>
  </w:style>
  <w:style w:type="paragraph" w:styleId="Header">
    <w:name w:val="header"/>
    <w:basedOn w:val="Normal"/>
    <w:link w:val="HeaderChar"/>
    <w:uiPriority w:val="99"/>
    <w:unhideWhenUsed/>
    <w:rsid w:val="00D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EC"/>
  </w:style>
  <w:style w:type="paragraph" w:styleId="Footer">
    <w:name w:val="footer"/>
    <w:basedOn w:val="Normal"/>
    <w:link w:val="FooterChar"/>
    <w:uiPriority w:val="99"/>
    <w:unhideWhenUsed/>
    <w:rsid w:val="00D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EC"/>
  </w:style>
  <w:style w:type="character" w:styleId="Strong">
    <w:name w:val="Strong"/>
    <w:basedOn w:val="DefaultParagraphFont"/>
    <w:uiPriority w:val="22"/>
    <w:qFormat/>
    <w:rsid w:val="00F957F1"/>
    <w:rPr>
      <w:b/>
      <w:bCs/>
    </w:rPr>
  </w:style>
  <w:style w:type="character" w:styleId="Hyperlink">
    <w:name w:val="Hyperlink"/>
    <w:basedOn w:val="DefaultParagraphFont"/>
    <w:uiPriority w:val="99"/>
    <w:unhideWhenUsed/>
    <w:rsid w:val="00066AE1"/>
    <w:rPr>
      <w:color w:val="0563C1" w:themeColor="hyperlink"/>
      <w:u w:val="single"/>
    </w:rPr>
  </w:style>
  <w:style w:type="character" w:customStyle="1" w:styleId="UnresolvedMention1">
    <w:name w:val="Unresolved Mention1"/>
    <w:basedOn w:val="DefaultParagraphFont"/>
    <w:uiPriority w:val="99"/>
    <w:semiHidden/>
    <w:unhideWhenUsed/>
    <w:rsid w:val="00066AE1"/>
    <w:rPr>
      <w:color w:val="605E5C"/>
      <w:shd w:val="clear" w:color="auto" w:fill="E1DFDD"/>
    </w:rPr>
  </w:style>
  <w:style w:type="table" w:styleId="TableGrid">
    <w:name w:val="Table Grid"/>
    <w:basedOn w:val="TableNormal"/>
    <w:uiPriority w:val="39"/>
    <w:rsid w:val="006B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5DF"/>
    <w:pPr>
      <w:spacing w:before="100" w:beforeAutospacing="1" w:after="100" w:afterAutospacing="1" w:line="240" w:lineRule="auto"/>
    </w:pPr>
    <w:rPr>
      <w:rFonts w:ascii="Times New Roman" w:eastAsia="Times New Roman" w:hAnsi="Times New Roman" w:cs="Times New Roman"/>
      <w:kern w:val="0"/>
      <w:lang w:val="sq-AL"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Kastrati</dc:creator>
  <cp:keywords/>
  <dc:description/>
  <cp:lastModifiedBy>AH</cp:lastModifiedBy>
  <cp:revision>6</cp:revision>
  <dcterms:created xsi:type="dcterms:W3CDTF">2025-11-19T18:02:00Z</dcterms:created>
  <dcterms:modified xsi:type="dcterms:W3CDTF">2025-12-07T13:02:00Z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a4ffb0f9-73bd-45ec-81ba-cdda07e62523</vt:lpwstr>
  </property>
</Properties>
</file>