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Default="003B3AAB" w:rsidP="00585875">
      <w:pPr>
        <w:rPr>
          <w:rFonts w:ascii="Calibri" w:hAnsi="Calibri"/>
          <w:b/>
          <w:sz w:val="32"/>
          <w:szCs w:val="32"/>
          <w:u w:val="single"/>
        </w:rPr>
      </w:pPr>
      <w:r>
        <w:rPr>
          <w:rFonts w:ascii="Calibri" w:hAnsi="Calibri"/>
          <w:b/>
          <w:sz w:val="32"/>
          <w:szCs w:val="32"/>
          <w:u w:val="single"/>
        </w:rPr>
        <w:t>Course</w:t>
      </w:r>
      <w:r w:rsidR="00781805" w:rsidRPr="003B3AAB">
        <w:rPr>
          <w:rFonts w:ascii="Calibri" w:hAnsi="Calibri"/>
          <w:b/>
          <w:sz w:val="32"/>
          <w:szCs w:val="32"/>
          <w:u w:val="single"/>
        </w:rPr>
        <w:t xml:space="preserve"> </w:t>
      </w:r>
      <w:r w:rsidR="002D3069" w:rsidRPr="003B3AAB">
        <w:rPr>
          <w:rFonts w:ascii="Calibri" w:hAnsi="Calibri"/>
          <w:b/>
          <w:sz w:val="32"/>
          <w:szCs w:val="32"/>
          <w:u w:val="single"/>
        </w:rPr>
        <w:t>SYL</w:t>
      </w:r>
      <w:r w:rsidR="00781805" w:rsidRPr="003B3AAB">
        <w:rPr>
          <w:rFonts w:ascii="Calibri" w:hAnsi="Calibri"/>
          <w:b/>
          <w:sz w:val="32"/>
          <w:szCs w:val="32"/>
          <w:u w:val="single"/>
        </w:rPr>
        <w:t>L</w:t>
      </w:r>
      <w:r w:rsidR="004C0CCA" w:rsidRPr="003B3AAB">
        <w:rPr>
          <w:rFonts w:ascii="Calibri" w:hAnsi="Calibri"/>
          <w:b/>
          <w:sz w:val="32"/>
          <w:szCs w:val="32"/>
          <w:u w:val="single"/>
        </w:rPr>
        <w:t>ABUS</w:t>
      </w:r>
      <w:r w:rsidR="00781805" w:rsidRPr="003B3AAB">
        <w:rPr>
          <w:rFonts w:ascii="Calibri" w:hAnsi="Calibri"/>
          <w:b/>
          <w:sz w:val="32"/>
          <w:szCs w:val="32"/>
          <w:u w:val="single"/>
        </w:rPr>
        <w:t xml:space="preserve"> </w:t>
      </w:r>
      <w:r>
        <w:rPr>
          <w:rFonts w:ascii="Calibri" w:hAnsi="Calibri"/>
          <w:b/>
          <w:sz w:val="32"/>
          <w:szCs w:val="32"/>
          <w:u w:val="single"/>
        </w:rPr>
        <w:t>form</w:t>
      </w:r>
      <w:r w:rsidR="00781805" w:rsidRPr="003B3AAB">
        <w:rPr>
          <w:rFonts w:ascii="Calibri" w:hAnsi="Calibri"/>
          <w:b/>
          <w:sz w:val="32"/>
          <w:szCs w:val="32"/>
          <w:u w:val="single"/>
        </w:rPr>
        <w:t xml:space="preserve"> </w:t>
      </w:r>
    </w:p>
    <w:p w:rsidR="00CF116F" w:rsidRPr="003B3AAB" w:rsidRDefault="00CF116F" w:rsidP="00585875">
      <w:pPr>
        <w:rPr>
          <w:rFonts w:ascii="Calibri" w:hAnsi="Calibri"/>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899"/>
        <w:gridCol w:w="1425"/>
        <w:gridCol w:w="1770"/>
        <w:gridCol w:w="2116"/>
      </w:tblGrid>
      <w:tr w:rsidR="00CF116F" w:rsidRPr="003B3AAB" w:rsidTr="00BB7518">
        <w:tc>
          <w:tcPr>
            <w:tcW w:w="8928" w:type="dxa"/>
            <w:gridSpan w:val="5"/>
            <w:shd w:val="clear" w:color="auto" w:fill="B8CCE4"/>
          </w:tcPr>
          <w:p w:rsidR="00CF116F" w:rsidRPr="003B3AAB" w:rsidRDefault="00236441" w:rsidP="00585875">
            <w:pPr>
              <w:pStyle w:val="NoSpacing"/>
              <w:rPr>
                <w:rFonts w:ascii="Calibri" w:hAnsi="Calibri"/>
                <w:b/>
              </w:rPr>
            </w:pPr>
            <w:r w:rsidRPr="003B3AAB">
              <w:rPr>
                <w:rFonts w:ascii="Calibri" w:hAnsi="Calibri"/>
                <w:b/>
              </w:rPr>
              <w:t>Basic data of the subject</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 xml:space="preserve">Academic Unit: </w:t>
            </w:r>
          </w:p>
        </w:tc>
        <w:tc>
          <w:tcPr>
            <w:tcW w:w="5311" w:type="dxa"/>
            <w:gridSpan w:val="3"/>
          </w:tcPr>
          <w:p w:rsidR="005C1C19" w:rsidRPr="00777D28" w:rsidRDefault="00412F35" w:rsidP="003F0404">
            <w:pPr>
              <w:pStyle w:val="NoSpacing"/>
              <w:rPr>
                <w:b/>
                <w:szCs w:val="28"/>
              </w:rPr>
            </w:pPr>
            <w:r>
              <w:rPr>
                <w:b/>
                <w:sz w:val="22"/>
                <w:szCs w:val="22"/>
              </w:rPr>
              <w:t>Faculty of Mathematics &amp; Natural Sciences</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Course title:</w:t>
            </w:r>
          </w:p>
        </w:tc>
        <w:tc>
          <w:tcPr>
            <w:tcW w:w="5311" w:type="dxa"/>
            <w:gridSpan w:val="3"/>
          </w:tcPr>
          <w:p w:rsidR="005C1C19" w:rsidRPr="00777D28" w:rsidRDefault="00D53D6A" w:rsidP="003F0404">
            <w:pPr>
              <w:pStyle w:val="NoSpacing"/>
              <w:rPr>
                <w:b/>
                <w:szCs w:val="28"/>
              </w:rPr>
            </w:pPr>
            <w:r>
              <w:rPr>
                <w:b/>
                <w:szCs w:val="28"/>
              </w:rPr>
              <w:t>Industrial Electrochemistry</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Level:</w:t>
            </w:r>
          </w:p>
        </w:tc>
        <w:tc>
          <w:tcPr>
            <w:tcW w:w="5311" w:type="dxa"/>
            <w:gridSpan w:val="3"/>
          </w:tcPr>
          <w:p w:rsidR="005C1C19" w:rsidRPr="00777D28" w:rsidRDefault="0015687C" w:rsidP="003F0404">
            <w:pPr>
              <w:pStyle w:val="NoSpacing"/>
              <w:rPr>
                <w:b/>
                <w:szCs w:val="28"/>
              </w:rPr>
            </w:pPr>
            <w:r>
              <w:rPr>
                <w:b/>
                <w:szCs w:val="28"/>
              </w:rPr>
              <w:t>Master</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Course status:</w:t>
            </w:r>
          </w:p>
        </w:tc>
        <w:tc>
          <w:tcPr>
            <w:tcW w:w="5311" w:type="dxa"/>
            <w:gridSpan w:val="3"/>
          </w:tcPr>
          <w:p w:rsidR="005C1C19" w:rsidRPr="00777D28" w:rsidRDefault="0015687C" w:rsidP="003F0404">
            <w:pPr>
              <w:pStyle w:val="NoSpacing"/>
              <w:rPr>
                <w:b/>
                <w:szCs w:val="28"/>
              </w:rPr>
            </w:pPr>
            <w:r>
              <w:rPr>
                <w:b/>
                <w:szCs w:val="28"/>
              </w:rPr>
              <w:t>Mandatory</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Study year:</w:t>
            </w:r>
          </w:p>
        </w:tc>
        <w:tc>
          <w:tcPr>
            <w:tcW w:w="5311" w:type="dxa"/>
            <w:gridSpan w:val="3"/>
          </w:tcPr>
          <w:p w:rsidR="005C1C19" w:rsidRPr="00777D28" w:rsidRDefault="005C1C19" w:rsidP="003F0404">
            <w:pPr>
              <w:pStyle w:val="NoSpacing"/>
              <w:rPr>
                <w:b/>
                <w:szCs w:val="28"/>
              </w:rPr>
            </w:pPr>
            <w:r>
              <w:rPr>
                <w:b/>
                <w:szCs w:val="28"/>
              </w:rPr>
              <w:t>I</w:t>
            </w:r>
          </w:p>
        </w:tc>
      </w:tr>
      <w:tr w:rsidR="005C1C19" w:rsidRPr="003B3AAB" w:rsidTr="00BB7518">
        <w:tc>
          <w:tcPr>
            <w:tcW w:w="3617" w:type="dxa"/>
            <w:gridSpan w:val="2"/>
          </w:tcPr>
          <w:p w:rsidR="005C1C19" w:rsidRPr="00FF0783" w:rsidRDefault="005C1C19" w:rsidP="00585875">
            <w:pPr>
              <w:pStyle w:val="NoSpacing"/>
              <w:rPr>
                <w:rFonts w:ascii="Calibri" w:hAnsi="Calibri"/>
                <w:b/>
                <w:szCs w:val="28"/>
              </w:rPr>
            </w:pPr>
            <w:r w:rsidRPr="00FF0783">
              <w:rPr>
                <w:rFonts w:ascii="Calibri" w:hAnsi="Calibri"/>
                <w:b/>
                <w:szCs w:val="28"/>
              </w:rPr>
              <w:t>Number of hours per week:</w:t>
            </w:r>
          </w:p>
        </w:tc>
        <w:tc>
          <w:tcPr>
            <w:tcW w:w="5311" w:type="dxa"/>
            <w:gridSpan w:val="3"/>
          </w:tcPr>
          <w:p w:rsidR="005C1C19" w:rsidRPr="00777D28" w:rsidRDefault="005C1C19" w:rsidP="003F0404">
            <w:pPr>
              <w:pStyle w:val="NoSpacing"/>
              <w:rPr>
                <w:b/>
                <w:szCs w:val="28"/>
              </w:rPr>
            </w:pPr>
            <w:r>
              <w:rPr>
                <w:b/>
                <w:szCs w:val="28"/>
              </w:rPr>
              <w:t>2+2</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Credit value – ECTS:</w:t>
            </w:r>
          </w:p>
        </w:tc>
        <w:tc>
          <w:tcPr>
            <w:tcW w:w="5311" w:type="dxa"/>
            <w:gridSpan w:val="3"/>
          </w:tcPr>
          <w:p w:rsidR="005C1C19" w:rsidRPr="00777D28" w:rsidRDefault="0015687C" w:rsidP="003F0404">
            <w:pPr>
              <w:pStyle w:val="NoSpacing"/>
              <w:rPr>
                <w:b/>
                <w:szCs w:val="28"/>
              </w:rPr>
            </w:pPr>
            <w:r>
              <w:rPr>
                <w:b/>
                <w:szCs w:val="28"/>
              </w:rPr>
              <w:t>6</w:t>
            </w:r>
          </w:p>
        </w:tc>
      </w:tr>
      <w:tr w:rsidR="005C1C19" w:rsidRPr="003B3AAB" w:rsidTr="00BB7518">
        <w:tc>
          <w:tcPr>
            <w:tcW w:w="3617" w:type="dxa"/>
            <w:gridSpan w:val="2"/>
          </w:tcPr>
          <w:p w:rsidR="005C1C19" w:rsidRPr="003B3AAB" w:rsidRDefault="005C1C19" w:rsidP="00585875">
            <w:pPr>
              <w:pStyle w:val="NoSpacing"/>
              <w:rPr>
                <w:rFonts w:ascii="Calibri" w:hAnsi="Calibri"/>
                <w:b/>
                <w:szCs w:val="28"/>
              </w:rPr>
            </w:pPr>
            <w:r w:rsidRPr="003B3AAB">
              <w:rPr>
                <w:rFonts w:ascii="Calibri" w:hAnsi="Calibri"/>
                <w:b/>
                <w:szCs w:val="28"/>
              </w:rPr>
              <w:t>Time / location:</w:t>
            </w:r>
          </w:p>
        </w:tc>
        <w:tc>
          <w:tcPr>
            <w:tcW w:w="5311" w:type="dxa"/>
            <w:gridSpan w:val="3"/>
          </w:tcPr>
          <w:p w:rsidR="005C1C19" w:rsidRPr="00777D28" w:rsidRDefault="005C1C19" w:rsidP="0015687C">
            <w:pPr>
              <w:pStyle w:val="NoSpacing"/>
              <w:rPr>
                <w:b/>
                <w:szCs w:val="28"/>
              </w:rPr>
            </w:pPr>
            <w:r>
              <w:rPr>
                <w:b/>
                <w:szCs w:val="28"/>
              </w:rPr>
              <w:t>T</w:t>
            </w:r>
            <w:r w:rsidR="00D53D6A">
              <w:rPr>
                <w:b/>
                <w:szCs w:val="28"/>
              </w:rPr>
              <w:t>hur</w:t>
            </w:r>
            <w:r>
              <w:rPr>
                <w:b/>
                <w:szCs w:val="28"/>
              </w:rPr>
              <w:t>sday</w:t>
            </w:r>
            <w:r w:rsidR="0015687C">
              <w:rPr>
                <w:b/>
                <w:szCs w:val="28"/>
              </w:rPr>
              <w:t xml:space="preserve"> 10</w:t>
            </w:r>
            <w:r>
              <w:rPr>
                <w:b/>
                <w:szCs w:val="28"/>
              </w:rPr>
              <w:t>:</w:t>
            </w:r>
            <w:r w:rsidR="0015687C">
              <w:rPr>
                <w:b/>
                <w:szCs w:val="28"/>
              </w:rPr>
              <w:t>3</w:t>
            </w:r>
            <w:r>
              <w:rPr>
                <w:b/>
                <w:szCs w:val="28"/>
              </w:rPr>
              <w:t>0, class no: 1</w:t>
            </w:r>
          </w:p>
        </w:tc>
      </w:tr>
      <w:tr w:rsidR="00367F84" w:rsidRPr="003B3AAB" w:rsidTr="00BB7518">
        <w:tc>
          <w:tcPr>
            <w:tcW w:w="3617" w:type="dxa"/>
            <w:gridSpan w:val="2"/>
          </w:tcPr>
          <w:p w:rsidR="00367F84" w:rsidRPr="003B3AAB" w:rsidRDefault="00367F84" w:rsidP="00367F84">
            <w:pPr>
              <w:pStyle w:val="NoSpacing"/>
              <w:rPr>
                <w:rFonts w:ascii="Calibri" w:hAnsi="Calibri"/>
                <w:b/>
                <w:szCs w:val="28"/>
              </w:rPr>
            </w:pPr>
            <w:r w:rsidRPr="003B3AAB">
              <w:rPr>
                <w:rFonts w:ascii="Calibri" w:hAnsi="Calibri"/>
                <w:b/>
                <w:szCs w:val="28"/>
              </w:rPr>
              <w:t>Lecturer:</w:t>
            </w:r>
          </w:p>
        </w:tc>
        <w:tc>
          <w:tcPr>
            <w:tcW w:w="5311" w:type="dxa"/>
            <w:gridSpan w:val="3"/>
          </w:tcPr>
          <w:p w:rsidR="00367F84" w:rsidRPr="00777D28" w:rsidRDefault="00367F84" w:rsidP="00367F84">
            <w:pPr>
              <w:pStyle w:val="NoSpacing"/>
              <w:rPr>
                <w:b/>
                <w:szCs w:val="28"/>
              </w:rPr>
            </w:pPr>
            <w:r>
              <w:rPr>
                <w:b/>
                <w:szCs w:val="28"/>
              </w:rPr>
              <w:t>Prof. Dr. Fetah PODVORICA</w:t>
            </w:r>
          </w:p>
        </w:tc>
      </w:tr>
      <w:tr w:rsidR="00367F84" w:rsidRPr="003B3AAB" w:rsidTr="00BB7518">
        <w:tc>
          <w:tcPr>
            <w:tcW w:w="3617" w:type="dxa"/>
            <w:gridSpan w:val="2"/>
          </w:tcPr>
          <w:p w:rsidR="00367F84" w:rsidRPr="003B3AAB" w:rsidRDefault="00367F84" w:rsidP="00367F84">
            <w:pPr>
              <w:pStyle w:val="NoSpacing"/>
              <w:rPr>
                <w:rFonts w:ascii="Calibri" w:hAnsi="Calibri"/>
                <w:b/>
                <w:szCs w:val="28"/>
              </w:rPr>
            </w:pPr>
            <w:r w:rsidRPr="003B3AAB">
              <w:rPr>
                <w:rFonts w:ascii="Calibri" w:hAnsi="Calibri"/>
                <w:b/>
                <w:szCs w:val="28"/>
              </w:rPr>
              <w:t xml:space="preserve">Contact details: </w:t>
            </w:r>
          </w:p>
        </w:tc>
        <w:tc>
          <w:tcPr>
            <w:tcW w:w="5311" w:type="dxa"/>
            <w:gridSpan w:val="3"/>
          </w:tcPr>
          <w:p w:rsidR="00367F84" w:rsidRPr="00777D28" w:rsidRDefault="00C828E5" w:rsidP="00367F84">
            <w:pPr>
              <w:pStyle w:val="NoSpacing"/>
              <w:rPr>
                <w:b/>
                <w:szCs w:val="28"/>
              </w:rPr>
            </w:pPr>
            <w:hyperlink r:id="rId7" w:history="1">
              <w:r w:rsidR="00367F84" w:rsidRPr="00317C32">
                <w:rPr>
                  <w:rStyle w:val="Hyperlink"/>
                  <w:b/>
                  <w:szCs w:val="28"/>
                </w:rPr>
                <w:t>fetah.podvorica@uni-pr.edu</w:t>
              </w:r>
            </w:hyperlink>
          </w:p>
        </w:tc>
      </w:tr>
      <w:tr w:rsidR="00FB050B" w:rsidRPr="003B3AAB" w:rsidTr="00BB7518">
        <w:tc>
          <w:tcPr>
            <w:tcW w:w="8928" w:type="dxa"/>
            <w:gridSpan w:val="5"/>
            <w:shd w:val="clear" w:color="auto" w:fill="B8CCE4"/>
          </w:tcPr>
          <w:p w:rsidR="00FB050B" w:rsidRPr="003B3AAB" w:rsidRDefault="00FB050B" w:rsidP="00585875">
            <w:pPr>
              <w:pStyle w:val="NoSpacing"/>
              <w:rPr>
                <w:rFonts w:ascii="Calibri" w:hAnsi="Calibri"/>
              </w:rPr>
            </w:pPr>
          </w:p>
        </w:tc>
      </w:tr>
      <w:tr w:rsidR="00CF116F" w:rsidRPr="003B3AAB" w:rsidTr="00BB7518">
        <w:tc>
          <w:tcPr>
            <w:tcW w:w="3617" w:type="dxa"/>
            <w:gridSpan w:val="2"/>
          </w:tcPr>
          <w:p w:rsidR="00A66523" w:rsidRPr="003B3AAB" w:rsidRDefault="00236441" w:rsidP="00585875">
            <w:pPr>
              <w:pStyle w:val="NoSpacing"/>
              <w:rPr>
                <w:rFonts w:ascii="Calibri" w:hAnsi="Calibri"/>
                <w:b/>
              </w:rPr>
            </w:pPr>
            <w:r w:rsidRPr="003B3AAB">
              <w:rPr>
                <w:rFonts w:ascii="Calibri" w:hAnsi="Calibri"/>
                <w:b/>
              </w:rPr>
              <w:t>Course description</w:t>
            </w:r>
          </w:p>
        </w:tc>
        <w:tc>
          <w:tcPr>
            <w:tcW w:w="5311" w:type="dxa"/>
            <w:gridSpan w:val="3"/>
          </w:tcPr>
          <w:p w:rsidR="007C3132" w:rsidRPr="007E5755" w:rsidRDefault="007E5755" w:rsidP="00B72931">
            <w:pPr>
              <w:pStyle w:val="HTMLPreformatted"/>
              <w:shd w:val="clear" w:color="auto" w:fill="FFFFFF"/>
              <w:jc w:val="both"/>
              <w:rPr>
                <w:rFonts w:ascii="Times New Roman" w:hAnsi="Times New Roman" w:cs="Times New Roman"/>
                <w:color w:val="212121"/>
                <w:sz w:val="24"/>
                <w:szCs w:val="24"/>
              </w:rPr>
            </w:pPr>
            <w:r w:rsidRPr="00F10B1A">
              <w:rPr>
                <w:rFonts w:ascii="Times New Roman" w:hAnsi="Times New Roman" w:cs="Times New Roman"/>
                <w:color w:val="212121"/>
                <w:sz w:val="24"/>
                <w:szCs w:val="24"/>
              </w:rPr>
              <w:t xml:space="preserve">This course will help students to gain basic knowledge of </w:t>
            </w:r>
            <w:r w:rsidR="00B72931">
              <w:rPr>
                <w:rFonts w:ascii="Times New Roman" w:hAnsi="Times New Roman" w:cs="Times New Roman"/>
                <w:color w:val="212121"/>
                <w:sz w:val="24"/>
                <w:szCs w:val="24"/>
              </w:rPr>
              <w:t>the use of electrochemistry for industrial processes</w:t>
            </w:r>
          </w:p>
        </w:tc>
      </w:tr>
      <w:tr w:rsidR="00CF116F" w:rsidRPr="003B3AAB" w:rsidTr="00BB7518">
        <w:tc>
          <w:tcPr>
            <w:tcW w:w="3617" w:type="dxa"/>
            <w:gridSpan w:val="2"/>
          </w:tcPr>
          <w:p w:rsidR="00CF116F" w:rsidRPr="003B3AAB" w:rsidRDefault="00236441" w:rsidP="00585875">
            <w:pPr>
              <w:pStyle w:val="NoSpacing"/>
              <w:rPr>
                <w:rFonts w:ascii="Calibri" w:hAnsi="Calibri"/>
                <w:b/>
              </w:rPr>
            </w:pPr>
            <w:r w:rsidRPr="003B3AAB">
              <w:rPr>
                <w:rFonts w:ascii="Calibri" w:hAnsi="Calibri"/>
                <w:b/>
              </w:rPr>
              <w:t>Course objectives</w:t>
            </w:r>
            <w:r w:rsidR="00CF116F" w:rsidRPr="003B3AAB">
              <w:rPr>
                <w:rFonts w:ascii="Calibri" w:hAnsi="Calibri"/>
                <w:b/>
              </w:rPr>
              <w:t>:</w:t>
            </w:r>
          </w:p>
        </w:tc>
        <w:tc>
          <w:tcPr>
            <w:tcW w:w="5311" w:type="dxa"/>
            <w:gridSpan w:val="3"/>
          </w:tcPr>
          <w:p w:rsidR="007C3132" w:rsidRPr="007E5755" w:rsidRDefault="00B72931" w:rsidP="007E5755">
            <w:pPr>
              <w:pStyle w:val="HTMLPreformatted"/>
              <w:shd w:val="clear" w:color="auto" w:fill="FFFFFF"/>
              <w:jc w:val="both"/>
              <w:rPr>
                <w:rFonts w:ascii="Times New Roman" w:hAnsi="Times New Roman" w:cs="Times New Roman"/>
                <w:color w:val="212121"/>
                <w:sz w:val="24"/>
                <w:szCs w:val="24"/>
              </w:rPr>
            </w:pPr>
            <w:r>
              <w:rPr>
                <w:rFonts w:ascii="Times New Roman" w:eastAsia="Calibri" w:hAnsi="Times New Roman" w:cs="Times New Roman"/>
                <w:sz w:val="24"/>
                <w:szCs w:val="24"/>
                <w:lang w:val="it-IT"/>
              </w:rPr>
              <w:t>This modul is prepared in order to introduce to the students of chemistry, chemical engineering, material sciences and metalurgy with theoritical and practical fundamental knowledge of use of electrochemistry in industry. Students will learn about parts of industry that depends on electrochemical technology. All applications of electrochemistry are based on basic principles of electrochemistry.</w:t>
            </w:r>
          </w:p>
        </w:tc>
      </w:tr>
      <w:tr w:rsidR="00CF116F" w:rsidRPr="003B3AAB" w:rsidTr="00BB7518">
        <w:tc>
          <w:tcPr>
            <w:tcW w:w="3617" w:type="dxa"/>
            <w:gridSpan w:val="2"/>
          </w:tcPr>
          <w:p w:rsidR="00CF116F" w:rsidRPr="003A2B7F" w:rsidRDefault="0064254E" w:rsidP="00585875">
            <w:pPr>
              <w:pStyle w:val="NoSpacing"/>
              <w:rPr>
                <w:rFonts w:ascii="Calibri" w:hAnsi="Calibri"/>
                <w:b/>
              </w:rPr>
            </w:pPr>
            <w:r w:rsidRPr="003A2B7F">
              <w:rPr>
                <w:rFonts w:ascii="Calibri" w:hAnsi="Calibri"/>
                <w:b/>
              </w:rPr>
              <w:t xml:space="preserve"> </w:t>
            </w:r>
            <w:r w:rsidR="00236441" w:rsidRPr="003A2B7F">
              <w:rPr>
                <w:rFonts w:ascii="Calibri" w:hAnsi="Calibri"/>
                <w:b/>
              </w:rPr>
              <w:t>Learning outcomes</w:t>
            </w:r>
            <w:r w:rsidR="00CF116F" w:rsidRPr="003A2B7F">
              <w:rPr>
                <w:rFonts w:ascii="Calibri" w:hAnsi="Calibri"/>
                <w:b/>
              </w:rPr>
              <w:t>:</w:t>
            </w:r>
          </w:p>
        </w:tc>
        <w:tc>
          <w:tcPr>
            <w:tcW w:w="5311" w:type="dxa"/>
            <w:gridSpan w:val="3"/>
          </w:tcPr>
          <w:p w:rsidR="00B72931" w:rsidRDefault="00B72931" w:rsidP="00B72931">
            <w:pPr>
              <w:pStyle w:val="NoSpacing"/>
              <w:rPr>
                <w:rFonts w:ascii="Calibri" w:hAnsi="Calibri"/>
                <w:i/>
                <w:sz w:val="22"/>
                <w:szCs w:val="22"/>
              </w:rPr>
            </w:pPr>
            <w:r>
              <w:rPr>
                <w:rFonts w:ascii="Calibri" w:hAnsi="Calibri"/>
                <w:i/>
                <w:sz w:val="22"/>
                <w:szCs w:val="22"/>
              </w:rPr>
              <w:t>At the end of the courses the student will be able:</w:t>
            </w:r>
          </w:p>
          <w:p w:rsidR="00B72931" w:rsidRDefault="00B72931" w:rsidP="00B72931">
            <w:pPr>
              <w:pStyle w:val="NoSpacing"/>
              <w:rPr>
                <w:rFonts w:ascii="Calibri" w:hAnsi="Calibri"/>
                <w:i/>
                <w:sz w:val="22"/>
                <w:szCs w:val="22"/>
              </w:rPr>
            </w:pPr>
            <w:r>
              <w:rPr>
                <w:rFonts w:ascii="Calibri" w:hAnsi="Calibri"/>
                <w:i/>
                <w:sz w:val="22"/>
                <w:szCs w:val="22"/>
              </w:rPr>
              <w:t>1. to introduce basic principles of electrochemistry</w:t>
            </w:r>
          </w:p>
          <w:p w:rsidR="00B72931" w:rsidRDefault="00B72931" w:rsidP="00B72931">
            <w:pPr>
              <w:pStyle w:val="NoSpacing"/>
              <w:rPr>
                <w:rFonts w:ascii="Calibri" w:hAnsi="Calibri"/>
                <w:i/>
                <w:sz w:val="22"/>
                <w:szCs w:val="22"/>
              </w:rPr>
            </w:pPr>
            <w:r>
              <w:rPr>
                <w:rFonts w:ascii="Calibri" w:hAnsi="Calibri"/>
                <w:i/>
                <w:sz w:val="22"/>
                <w:szCs w:val="22"/>
              </w:rPr>
              <w:t>2. to learn industrials fields when electrochemistry is applied</w:t>
            </w:r>
          </w:p>
          <w:p w:rsidR="00B72931" w:rsidRDefault="00B72931" w:rsidP="00B72931">
            <w:pPr>
              <w:pStyle w:val="NoSpacing"/>
              <w:rPr>
                <w:rFonts w:ascii="Calibri" w:hAnsi="Calibri"/>
                <w:i/>
                <w:sz w:val="22"/>
                <w:szCs w:val="22"/>
              </w:rPr>
            </w:pPr>
            <w:r>
              <w:rPr>
                <w:rFonts w:ascii="Calibri" w:hAnsi="Calibri"/>
                <w:i/>
                <w:sz w:val="22"/>
                <w:szCs w:val="22"/>
              </w:rPr>
              <w:t xml:space="preserve">3. to know to interpret basic principles in main processes during the synthesis of compounds with industrial great importance </w:t>
            </w:r>
          </w:p>
          <w:p w:rsidR="0064254E" w:rsidRPr="00B72931" w:rsidRDefault="00B72931" w:rsidP="00B72931">
            <w:pPr>
              <w:pStyle w:val="NoSpacing"/>
              <w:rPr>
                <w:rFonts w:ascii="Calibri" w:hAnsi="Calibri"/>
                <w:i/>
                <w:sz w:val="22"/>
                <w:szCs w:val="22"/>
              </w:rPr>
            </w:pPr>
            <w:r>
              <w:rPr>
                <w:rFonts w:ascii="Calibri" w:hAnsi="Calibri"/>
                <w:i/>
                <w:sz w:val="22"/>
                <w:szCs w:val="22"/>
              </w:rPr>
              <w:t xml:space="preserve">4. to learn for engineering that is used in industrial electrochemistry </w:t>
            </w:r>
          </w:p>
        </w:tc>
      </w:tr>
      <w:tr w:rsidR="00FF7590" w:rsidRPr="003B3AAB" w:rsidTr="00BB7518">
        <w:tc>
          <w:tcPr>
            <w:tcW w:w="8928" w:type="dxa"/>
            <w:gridSpan w:val="5"/>
            <w:shd w:val="clear" w:color="auto" w:fill="B8CCE4"/>
          </w:tcPr>
          <w:p w:rsidR="00FF7590" w:rsidRPr="00FF6271" w:rsidRDefault="00FF7590" w:rsidP="00585875">
            <w:pPr>
              <w:pStyle w:val="NoSpacing"/>
              <w:rPr>
                <w:rFonts w:ascii="Calibri" w:hAnsi="Calibri"/>
                <w:i/>
                <w:sz w:val="22"/>
                <w:szCs w:val="22"/>
              </w:rPr>
            </w:pPr>
          </w:p>
        </w:tc>
      </w:tr>
      <w:tr w:rsidR="00FB050B" w:rsidRPr="003B3AAB" w:rsidTr="00BB7518">
        <w:tc>
          <w:tcPr>
            <w:tcW w:w="8928" w:type="dxa"/>
            <w:gridSpan w:val="5"/>
            <w:shd w:val="clear" w:color="auto" w:fill="B8CCE4"/>
          </w:tcPr>
          <w:p w:rsidR="00FB050B" w:rsidRPr="00FF6271" w:rsidRDefault="003B3AAB" w:rsidP="00585875">
            <w:pPr>
              <w:pStyle w:val="NoSpacing"/>
              <w:jc w:val="center"/>
              <w:rPr>
                <w:rFonts w:ascii="Calibri" w:hAnsi="Calibri"/>
                <w:b/>
              </w:rPr>
            </w:pPr>
            <w:r w:rsidRPr="00FF6271">
              <w:rPr>
                <w:rFonts w:ascii="Calibri" w:hAnsi="Calibri"/>
                <w:b/>
              </w:rPr>
              <w:t>Contribution on student load (must correspond with learning outcomes)</w:t>
            </w:r>
          </w:p>
        </w:tc>
      </w:tr>
      <w:tr w:rsidR="00183923" w:rsidRPr="003B3AAB" w:rsidTr="00BB7518">
        <w:tc>
          <w:tcPr>
            <w:tcW w:w="3617" w:type="dxa"/>
            <w:gridSpan w:val="2"/>
            <w:tcBorders>
              <w:right w:val="single" w:sz="4" w:space="0" w:color="auto"/>
            </w:tcBorders>
            <w:shd w:val="clear" w:color="auto" w:fill="B8CCE4"/>
          </w:tcPr>
          <w:p w:rsidR="00183923" w:rsidRPr="003B3AAB" w:rsidRDefault="00183923" w:rsidP="00585875">
            <w:pPr>
              <w:rPr>
                <w:rFonts w:ascii="Calibri" w:hAnsi="Calibri" w:cs="Arial"/>
                <w:b/>
                <w:sz w:val="22"/>
                <w:szCs w:val="22"/>
              </w:rPr>
            </w:pPr>
            <w:r w:rsidRPr="003B3AAB">
              <w:rPr>
                <w:rFonts w:ascii="Calibri" w:hAnsi="Calibri" w:cs="Arial"/>
                <w:b/>
                <w:sz w:val="22"/>
                <w:szCs w:val="22"/>
              </w:rPr>
              <w:t>A</w:t>
            </w:r>
            <w:r w:rsidR="003B3AAB">
              <w:rPr>
                <w:rFonts w:ascii="Calibri" w:hAnsi="Calibri" w:cs="Arial"/>
                <w:b/>
                <w:sz w:val="22"/>
                <w:szCs w:val="22"/>
              </w:rPr>
              <w:t>ctivity</w:t>
            </w:r>
            <w:r w:rsidRPr="003B3AAB">
              <w:rPr>
                <w:rFonts w:ascii="Calibri" w:hAnsi="Calibri" w:cs="Arial"/>
                <w:b/>
                <w:sz w:val="22"/>
                <w:szCs w:val="22"/>
              </w:rPr>
              <w:t xml:space="preserve"> </w:t>
            </w:r>
          </w:p>
        </w:tc>
        <w:tc>
          <w:tcPr>
            <w:tcW w:w="1425" w:type="dxa"/>
            <w:tcBorders>
              <w:left w:val="single" w:sz="4" w:space="0" w:color="auto"/>
              <w:righ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Hours</w:t>
            </w:r>
          </w:p>
        </w:tc>
        <w:tc>
          <w:tcPr>
            <w:tcW w:w="1770" w:type="dxa"/>
            <w:tcBorders>
              <w:left w:val="single" w:sz="4" w:space="0" w:color="auto"/>
              <w:righ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week</w:t>
            </w:r>
          </w:p>
        </w:tc>
        <w:tc>
          <w:tcPr>
            <w:tcW w:w="2116" w:type="dxa"/>
            <w:tcBorders>
              <w:left w:val="single" w:sz="4" w:space="0" w:color="auto"/>
            </w:tcBorders>
            <w:shd w:val="clear" w:color="auto" w:fill="B8CCE4"/>
          </w:tcPr>
          <w:p w:rsidR="00183923" w:rsidRPr="00FF6271" w:rsidRDefault="003B3AAB" w:rsidP="00585875">
            <w:pPr>
              <w:rPr>
                <w:rFonts w:ascii="Calibri" w:hAnsi="Calibri" w:cs="Arial"/>
                <w:b/>
                <w:sz w:val="22"/>
                <w:szCs w:val="22"/>
              </w:rPr>
            </w:pPr>
            <w:r w:rsidRPr="00FF6271">
              <w:rPr>
                <w:rFonts w:ascii="Calibri" w:hAnsi="Calibri" w:cs="Arial"/>
                <w:b/>
                <w:sz w:val="22"/>
                <w:szCs w:val="22"/>
              </w:rPr>
              <w:t>Total</w:t>
            </w:r>
            <w:r w:rsidR="0064254E" w:rsidRPr="00FF6271">
              <w:rPr>
                <w:rFonts w:ascii="Calibri" w:hAnsi="Calibri" w:cs="Arial"/>
                <w:b/>
                <w:sz w:val="22"/>
                <w:szCs w:val="22"/>
              </w:rPr>
              <w:t xml:space="preserve"> /hours </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sidRPr="003B3AAB">
              <w:rPr>
                <w:rFonts w:ascii="Calibri" w:hAnsi="Calibri" w:cs="Arial"/>
                <w:sz w:val="22"/>
                <w:szCs w:val="22"/>
              </w:rPr>
              <w:t>L</w:t>
            </w:r>
            <w:r>
              <w:rPr>
                <w:rFonts w:ascii="Calibri" w:hAnsi="Calibri" w:cs="Arial"/>
                <w:sz w:val="22"/>
                <w:szCs w:val="22"/>
              </w:rPr>
              <w:t>ectures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sidRPr="007C3132">
              <w:rPr>
                <w:rFonts w:ascii="Calibri" w:hAnsi="Calibri" w:cs="Arial"/>
                <w:sz w:val="22"/>
                <w:szCs w:val="22"/>
              </w:rPr>
              <w:t xml:space="preserve"> </w:t>
            </w:r>
            <w:r>
              <w:rPr>
                <w:rFonts w:ascii="Calibri" w:hAnsi="Calibri" w:cs="Arial"/>
                <w:sz w:val="22"/>
                <w:szCs w:val="22"/>
              </w:rPr>
              <w:t>30</w:t>
            </w:r>
          </w:p>
        </w:tc>
      </w:tr>
      <w:tr w:rsidR="00FE1566" w:rsidRPr="003B3AAB" w:rsidTr="00BB7518">
        <w:trPr>
          <w:trHeight w:val="215"/>
        </w:trPr>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Exercise theoretical</w:t>
            </w:r>
            <w:r w:rsidRPr="003B3AAB">
              <w:rPr>
                <w:rFonts w:ascii="Calibri" w:hAnsi="Calibri" w:cs="Arial"/>
                <w:sz w:val="22"/>
                <w:szCs w:val="22"/>
              </w:rPr>
              <w:t>/labor</w:t>
            </w:r>
            <w:r>
              <w:rPr>
                <w:rFonts w:ascii="Calibri" w:hAnsi="Calibri" w:cs="Arial"/>
                <w:sz w:val="22"/>
                <w:szCs w:val="22"/>
              </w:rPr>
              <w:t>atory</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 xml:space="preserve"> 30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Practice work</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Contact with lecturer</w:t>
            </w:r>
            <w:r w:rsidRPr="003B3AAB">
              <w:rPr>
                <w:rFonts w:ascii="Calibri" w:hAnsi="Calibri" w:cs="Arial"/>
                <w:sz w:val="22"/>
                <w:szCs w:val="22"/>
              </w:rPr>
              <w:t>/</w:t>
            </w:r>
            <w:r>
              <w:rPr>
                <w:rFonts w:ascii="Calibri" w:hAnsi="Calibri" w:cs="Arial"/>
                <w:sz w:val="22"/>
                <w:szCs w:val="22"/>
              </w:rPr>
              <w:t>consultations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Field exercises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Mid-terms, seminars</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4</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Homework</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lastRenderedPageBreak/>
              <w:t xml:space="preserve">Individual time spent studying </w:t>
            </w:r>
            <w:r w:rsidRPr="003B3AAB">
              <w:rPr>
                <w:rFonts w:ascii="Calibri" w:hAnsi="Calibri" w:cs="Arial"/>
                <w:sz w:val="22"/>
                <w:szCs w:val="22"/>
              </w:rPr>
              <w:t>(</w:t>
            </w:r>
            <w:r>
              <w:rPr>
                <w:rFonts w:ascii="Calibri" w:hAnsi="Calibri" w:cs="Arial"/>
                <w:sz w:val="22"/>
                <w:szCs w:val="22"/>
              </w:rPr>
              <w:t>at the library or home</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10</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Final preparation for the exam</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15</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30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Time spent in evaluation</w:t>
            </w:r>
            <w:r w:rsidRPr="003B3AAB">
              <w:rPr>
                <w:rFonts w:ascii="Calibri" w:hAnsi="Calibri" w:cs="Arial"/>
                <w:sz w:val="22"/>
                <w:szCs w:val="22"/>
              </w:rPr>
              <w:t xml:space="preserve"> (</w:t>
            </w:r>
            <w:r>
              <w:rPr>
                <w:rFonts w:ascii="Calibri" w:hAnsi="Calibri" w:cs="Arial"/>
                <w:sz w:val="22"/>
                <w:szCs w:val="22"/>
              </w:rPr>
              <w:t>tests, quiz, final exam</w:t>
            </w:r>
            <w:r w:rsidRPr="003B3AAB">
              <w:rPr>
                <w:rFonts w:ascii="Calibri" w:hAnsi="Calibri" w:cs="Arial"/>
                <w:sz w:val="22"/>
                <w:szCs w:val="22"/>
              </w:rPr>
              <w:t>)</w:t>
            </w:r>
          </w:p>
        </w:tc>
        <w:tc>
          <w:tcPr>
            <w:tcW w:w="1425" w:type="dxa"/>
            <w:tcBorders>
              <w:left w:val="single" w:sz="4" w:space="0" w:color="auto"/>
              <w:righ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2</w:t>
            </w:r>
          </w:p>
        </w:tc>
        <w:tc>
          <w:tcPr>
            <w:tcW w:w="1770" w:type="dxa"/>
            <w:tcBorders>
              <w:left w:val="single" w:sz="4" w:space="0" w:color="auto"/>
              <w:righ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5</w:t>
            </w:r>
          </w:p>
        </w:tc>
        <w:tc>
          <w:tcPr>
            <w:tcW w:w="2116" w:type="dxa"/>
            <w:tcBorders>
              <w:left w:val="single" w:sz="4" w:space="0" w:color="auto"/>
            </w:tcBorders>
            <w:shd w:val="clear" w:color="auto" w:fill="FFFFFF"/>
          </w:tcPr>
          <w:p w:rsidR="00FE1566" w:rsidRPr="00F878D3" w:rsidRDefault="00FE1566" w:rsidP="00E96394">
            <w:pPr>
              <w:rPr>
                <w:rFonts w:ascii="Calibri" w:hAnsi="Calibri" w:cs="Arial"/>
                <w:sz w:val="22"/>
                <w:szCs w:val="22"/>
                <w:lang w:val="pt-BR"/>
              </w:rPr>
            </w:pPr>
            <w:r>
              <w:rPr>
                <w:rFonts w:ascii="Calibri" w:hAnsi="Calibri" w:cs="Arial"/>
                <w:sz w:val="22"/>
                <w:szCs w:val="22"/>
                <w:lang w:val="pt-BR"/>
              </w:rPr>
              <w:t>10</w:t>
            </w:r>
          </w:p>
        </w:tc>
      </w:tr>
      <w:tr w:rsidR="00FE1566" w:rsidRPr="003B3AAB" w:rsidTr="00BB7518">
        <w:tc>
          <w:tcPr>
            <w:tcW w:w="3617" w:type="dxa"/>
            <w:gridSpan w:val="2"/>
            <w:tcBorders>
              <w:right w:val="single" w:sz="4" w:space="0" w:color="auto"/>
            </w:tcBorders>
            <w:shd w:val="clear" w:color="auto" w:fill="FFFFFF"/>
          </w:tcPr>
          <w:p w:rsidR="00FE1566" w:rsidRPr="003B3AAB" w:rsidRDefault="00FE1566" w:rsidP="00585875">
            <w:pPr>
              <w:rPr>
                <w:rFonts w:ascii="Calibri" w:hAnsi="Calibri" w:cs="Arial"/>
                <w:sz w:val="22"/>
                <w:szCs w:val="22"/>
              </w:rPr>
            </w:pPr>
            <w:r>
              <w:rPr>
                <w:rFonts w:ascii="Calibri" w:hAnsi="Calibri" w:cs="Arial"/>
                <w:sz w:val="22"/>
                <w:szCs w:val="22"/>
              </w:rPr>
              <w:t>Projects, presentations, etc.</w:t>
            </w:r>
          </w:p>
        </w:tc>
        <w:tc>
          <w:tcPr>
            <w:tcW w:w="1425"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3</w:t>
            </w:r>
          </w:p>
        </w:tc>
        <w:tc>
          <w:tcPr>
            <w:tcW w:w="2116" w:type="dxa"/>
            <w:tcBorders>
              <w:left w:val="single" w:sz="4" w:space="0" w:color="auto"/>
            </w:tcBorders>
            <w:shd w:val="clear" w:color="auto" w:fill="FFFFFF"/>
          </w:tcPr>
          <w:p w:rsidR="00FE1566" w:rsidRPr="007C3132" w:rsidRDefault="00FE1566" w:rsidP="00E96394">
            <w:pPr>
              <w:rPr>
                <w:rFonts w:ascii="Calibri" w:hAnsi="Calibri" w:cs="Arial"/>
                <w:sz w:val="22"/>
                <w:szCs w:val="22"/>
              </w:rPr>
            </w:pPr>
            <w:r>
              <w:rPr>
                <w:rFonts w:ascii="Calibri" w:hAnsi="Calibri" w:cs="Arial"/>
                <w:sz w:val="22"/>
                <w:szCs w:val="22"/>
              </w:rPr>
              <w:t>6</w:t>
            </w:r>
          </w:p>
        </w:tc>
      </w:tr>
      <w:tr w:rsidR="00FE1566" w:rsidRPr="003B3AAB" w:rsidTr="00BB7518">
        <w:tc>
          <w:tcPr>
            <w:tcW w:w="3617" w:type="dxa"/>
            <w:gridSpan w:val="2"/>
            <w:tcBorders>
              <w:right w:val="single" w:sz="4" w:space="0" w:color="auto"/>
            </w:tcBorders>
            <w:shd w:val="clear" w:color="auto" w:fill="B8CCE4"/>
          </w:tcPr>
          <w:p w:rsidR="00FE1566" w:rsidRPr="003B3AAB" w:rsidRDefault="00FE1566" w:rsidP="00585875">
            <w:pPr>
              <w:rPr>
                <w:rFonts w:ascii="Calibri" w:hAnsi="Calibri" w:cs="Arial"/>
                <w:b/>
                <w:sz w:val="22"/>
                <w:szCs w:val="22"/>
              </w:rPr>
            </w:pPr>
            <w:r>
              <w:rPr>
                <w:rFonts w:ascii="Calibri" w:hAnsi="Calibri" w:cs="Arial"/>
                <w:b/>
                <w:sz w:val="22"/>
                <w:szCs w:val="22"/>
              </w:rPr>
              <w:t>Total</w:t>
            </w:r>
          </w:p>
          <w:p w:rsidR="00FE1566" w:rsidRPr="003B3AAB" w:rsidRDefault="00FE1566" w:rsidP="00585875">
            <w:pPr>
              <w:rPr>
                <w:rFonts w:ascii="Calibri" w:hAnsi="Calibri" w:cs="Arial"/>
                <w:b/>
                <w:sz w:val="22"/>
                <w:szCs w:val="22"/>
              </w:rPr>
            </w:pPr>
          </w:p>
        </w:tc>
        <w:tc>
          <w:tcPr>
            <w:tcW w:w="1425" w:type="dxa"/>
            <w:tcBorders>
              <w:left w:val="single" w:sz="4" w:space="0" w:color="auto"/>
              <w:right w:val="single" w:sz="4" w:space="0" w:color="auto"/>
            </w:tcBorders>
            <w:shd w:val="clear" w:color="auto" w:fill="B8CCE4"/>
          </w:tcPr>
          <w:p w:rsidR="00FE1566" w:rsidRPr="007C3132" w:rsidRDefault="00FE1566" w:rsidP="00E96394">
            <w:pPr>
              <w:rPr>
                <w:rFonts w:ascii="Calibri" w:hAnsi="Calibri" w:cs="Arial"/>
                <w:b/>
                <w:sz w:val="22"/>
                <w:szCs w:val="22"/>
              </w:rPr>
            </w:pPr>
          </w:p>
        </w:tc>
        <w:tc>
          <w:tcPr>
            <w:tcW w:w="1770" w:type="dxa"/>
            <w:tcBorders>
              <w:left w:val="single" w:sz="4" w:space="0" w:color="auto"/>
              <w:right w:val="single" w:sz="4" w:space="0" w:color="auto"/>
            </w:tcBorders>
            <w:shd w:val="clear" w:color="auto" w:fill="B8CCE4"/>
          </w:tcPr>
          <w:p w:rsidR="00FE1566" w:rsidRPr="007C3132" w:rsidRDefault="00FE1566" w:rsidP="00E96394">
            <w:pPr>
              <w:rPr>
                <w:rFonts w:ascii="Calibri" w:hAnsi="Calibri" w:cs="Arial"/>
                <w:b/>
                <w:sz w:val="22"/>
                <w:szCs w:val="22"/>
              </w:rPr>
            </w:pPr>
          </w:p>
        </w:tc>
        <w:tc>
          <w:tcPr>
            <w:tcW w:w="2116" w:type="dxa"/>
            <w:tcBorders>
              <w:left w:val="single" w:sz="4" w:space="0" w:color="auto"/>
            </w:tcBorders>
            <w:shd w:val="clear" w:color="auto" w:fill="B8CCE4"/>
          </w:tcPr>
          <w:p w:rsidR="00FE1566" w:rsidRPr="007C3132" w:rsidRDefault="00FE1566" w:rsidP="00E96394">
            <w:pPr>
              <w:rPr>
                <w:rFonts w:ascii="Calibri" w:hAnsi="Calibri" w:cs="Arial"/>
                <w:b/>
                <w:sz w:val="22"/>
                <w:szCs w:val="22"/>
              </w:rPr>
            </w:pPr>
            <w:r>
              <w:rPr>
                <w:rFonts w:ascii="Calibri" w:hAnsi="Calibri" w:cs="Arial"/>
                <w:b/>
                <w:sz w:val="22"/>
                <w:szCs w:val="22"/>
              </w:rPr>
              <w:t>150</w:t>
            </w:r>
          </w:p>
        </w:tc>
      </w:tr>
      <w:tr w:rsidR="00D14CFD" w:rsidRPr="003B3AAB" w:rsidTr="00BB7518">
        <w:tc>
          <w:tcPr>
            <w:tcW w:w="8928" w:type="dxa"/>
            <w:gridSpan w:val="5"/>
            <w:shd w:val="clear" w:color="auto" w:fill="B8CCE4"/>
          </w:tcPr>
          <w:p w:rsidR="00D14CFD" w:rsidRPr="00FF6271" w:rsidRDefault="00D14CFD" w:rsidP="00585875">
            <w:pPr>
              <w:jc w:val="both"/>
              <w:rPr>
                <w:rFonts w:ascii="Calibri" w:hAnsi="Calibri" w:cs="Arial"/>
                <w:b/>
                <w:sz w:val="22"/>
                <w:szCs w:val="22"/>
              </w:rPr>
            </w:pPr>
          </w:p>
        </w:tc>
      </w:tr>
      <w:tr w:rsidR="00D14CFD" w:rsidRPr="003B3AAB" w:rsidTr="004C5292">
        <w:tc>
          <w:tcPr>
            <w:tcW w:w="3617" w:type="dxa"/>
            <w:gridSpan w:val="2"/>
          </w:tcPr>
          <w:p w:rsidR="00D14CFD" w:rsidRPr="003B3AAB" w:rsidRDefault="00D14CFD" w:rsidP="00585875">
            <w:pPr>
              <w:pStyle w:val="NoSpacing"/>
              <w:rPr>
                <w:rFonts w:ascii="Calibri" w:hAnsi="Calibri"/>
                <w:b/>
              </w:rPr>
            </w:pPr>
            <w:r>
              <w:rPr>
                <w:rFonts w:ascii="Calibri" w:hAnsi="Calibri"/>
                <w:b/>
              </w:rPr>
              <w:t>Teaching methods</w:t>
            </w:r>
            <w:r w:rsidRPr="003B3AAB">
              <w:rPr>
                <w:rFonts w:ascii="Calibri" w:hAnsi="Calibri"/>
                <w:b/>
              </w:rPr>
              <w:t xml:space="preserve">  </w:t>
            </w:r>
          </w:p>
        </w:tc>
        <w:tc>
          <w:tcPr>
            <w:tcW w:w="5311" w:type="dxa"/>
            <w:gridSpan w:val="3"/>
          </w:tcPr>
          <w:p w:rsidR="00D14CFD" w:rsidRPr="008C0C03" w:rsidRDefault="008C0C03" w:rsidP="008C0C03">
            <w:pPr>
              <w:spacing w:line="276" w:lineRule="auto"/>
              <w:jc w:val="both"/>
            </w:pPr>
            <w:r w:rsidRPr="000012FE">
              <w:t>Lectures, discussions, exercises, consultations, homework, colloquies and exams.</w:t>
            </w:r>
          </w:p>
        </w:tc>
      </w:tr>
      <w:tr w:rsidR="00D14CFD" w:rsidRPr="003B3AAB" w:rsidTr="004C5292">
        <w:tc>
          <w:tcPr>
            <w:tcW w:w="3617" w:type="dxa"/>
            <w:gridSpan w:val="2"/>
          </w:tcPr>
          <w:p w:rsidR="00D14CFD" w:rsidRPr="003B3AAB" w:rsidRDefault="00D14CFD" w:rsidP="00585875">
            <w:pPr>
              <w:pStyle w:val="NoSpacing"/>
              <w:rPr>
                <w:rFonts w:ascii="Calibri" w:hAnsi="Calibri"/>
                <w:b/>
              </w:rPr>
            </w:pPr>
          </w:p>
        </w:tc>
        <w:tc>
          <w:tcPr>
            <w:tcW w:w="5311" w:type="dxa"/>
            <w:gridSpan w:val="3"/>
          </w:tcPr>
          <w:p w:rsidR="00D14CFD" w:rsidRPr="00FF6271" w:rsidRDefault="00D14CFD" w:rsidP="00585875">
            <w:pPr>
              <w:pStyle w:val="NoSpacing"/>
              <w:rPr>
                <w:rFonts w:ascii="Calibri" w:hAnsi="Calibri"/>
                <w:i/>
                <w:sz w:val="22"/>
                <w:szCs w:val="22"/>
              </w:rPr>
            </w:pPr>
          </w:p>
        </w:tc>
      </w:tr>
      <w:tr w:rsidR="00D14CFD" w:rsidRPr="003B3AAB" w:rsidTr="004C5292">
        <w:tc>
          <w:tcPr>
            <w:tcW w:w="3617" w:type="dxa"/>
            <w:gridSpan w:val="2"/>
          </w:tcPr>
          <w:p w:rsidR="00D14CFD" w:rsidRPr="003B3AAB" w:rsidRDefault="00D14CFD" w:rsidP="00585875">
            <w:pPr>
              <w:pStyle w:val="NoSpacing"/>
              <w:rPr>
                <w:rFonts w:ascii="Calibri" w:hAnsi="Calibri"/>
                <w:b/>
              </w:rPr>
            </w:pPr>
            <w:r>
              <w:rPr>
                <w:rFonts w:ascii="Calibri" w:hAnsi="Calibri"/>
                <w:b/>
              </w:rPr>
              <w:t>Evaluation methods</w:t>
            </w:r>
          </w:p>
        </w:tc>
        <w:tc>
          <w:tcPr>
            <w:tcW w:w="5311" w:type="dxa"/>
            <w:gridSpan w:val="3"/>
          </w:tcPr>
          <w:p w:rsidR="0005694C" w:rsidRDefault="00B72931" w:rsidP="00585875">
            <w:pPr>
              <w:pStyle w:val="NoSpacing"/>
            </w:pPr>
            <w:r>
              <w:t>The first test is 15</w:t>
            </w:r>
            <w:r w:rsidR="008C0C03" w:rsidRPr="000012FE">
              <w:t xml:space="preserve">%, </w:t>
            </w:r>
          </w:p>
          <w:p w:rsidR="0005694C" w:rsidRDefault="00B72931" w:rsidP="00585875">
            <w:pPr>
              <w:pStyle w:val="NoSpacing"/>
            </w:pPr>
            <w:r>
              <w:t>second test is 15</w:t>
            </w:r>
            <w:r w:rsidR="008C0C03" w:rsidRPr="000012FE">
              <w:t>%,</w:t>
            </w:r>
          </w:p>
          <w:p w:rsidR="0005694C" w:rsidRDefault="008C0C03" w:rsidP="00585875">
            <w:pPr>
              <w:pStyle w:val="NoSpacing"/>
            </w:pPr>
            <w:r w:rsidRPr="000012FE">
              <w:t xml:space="preserve"> attendance 5%, </w:t>
            </w:r>
          </w:p>
          <w:p w:rsidR="0005694C" w:rsidRDefault="008C0C03" w:rsidP="00585875">
            <w:pPr>
              <w:pStyle w:val="NoSpacing"/>
            </w:pPr>
            <w:r w:rsidRPr="000012FE">
              <w:t>engagements in practical exercises 15% and</w:t>
            </w:r>
          </w:p>
          <w:p w:rsidR="00BB7518" w:rsidRPr="00FF6271" w:rsidRDefault="00B72931" w:rsidP="00585875">
            <w:pPr>
              <w:pStyle w:val="NoSpacing"/>
              <w:rPr>
                <w:rFonts w:ascii="Calibri" w:hAnsi="Calibri"/>
                <w:i/>
                <w:sz w:val="20"/>
                <w:szCs w:val="20"/>
              </w:rPr>
            </w:pPr>
            <w:r>
              <w:t>final exam 5</w:t>
            </w:r>
            <w:r w:rsidR="008C0C03" w:rsidRPr="000012FE">
              <w:t>0%.</w:t>
            </w:r>
          </w:p>
        </w:tc>
      </w:tr>
      <w:tr w:rsidR="00D14CFD" w:rsidRPr="003B3AAB" w:rsidTr="00BB7518">
        <w:tc>
          <w:tcPr>
            <w:tcW w:w="8928" w:type="dxa"/>
            <w:gridSpan w:val="5"/>
            <w:shd w:val="clear" w:color="auto" w:fill="B8CCE4"/>
          </w:tcPr>
          <w:p w:rsidR="00D14CFD" w:rsidRPr="00FF6271" w:rsidRDefault="00D14CFD" w:rsidP="00585875">
            <w:pPr>
              <w:pStyle w:val="NoSpacing"/>
              <w:rPr>
                <w:rFonts w:ascii="Calibri" w:hAnsi="Calibri"/>
                <w:b/>
              </w:rPr>
            </w:pPr>
            <w:r w:rsidRPr="00FF6271">
              <w:rPr>
                <w:rFonts w:ascii="Calibri" w:hAnsi="Calibri"/>
                <w:b/>
              </w:rPr>
              <w:t>Literature</w:t>
            </w:r>
          </w:p>
        </w:tc>
      </w:tr>
      <w:tr w:rsidR="00B72931" w:rsidRPr="003B3AAB" w:rsidTr="004C5292">
        <w:tc>
          <w:tcPr>
            <w:tcW w:w="2718" w:type="dxa"/>
          </w:tcPr>
          <w:p w:rsidR="00B72931" w:rsidRDefault="00B72931" w:rsidP="00B72931">
            <w:pPr>
              <w:pStyle w:val="NoSpacing"/>
              <w:rPr>
                <w:rFonts w:ascii="Calibri" w:hAnsi="Calibri"/>
                <w:b/>
              </w:rPr>
            </w:pPr>
            <w:r>
              <w:rPr>
                <w:rFonts w:ascii="Calibri" w:hAnsi="Calibri"/>
                <w:b/>
              </w:rPr>
              <w:t xml:space="preserve">Basic </w:t>
            </w:r>
            <w:r w:rsidRPr="003B3AAB">
              <w:rPr>
                <w:rFonts w:ascii="Calibri" w:hAnsi="Calibri"/>
                <w:b/>
              </w:rPr>
              <w:t>Literatur</w:t>
            </w:r>
            <w:r>
              <w:rPr>
                <w:rFonts w:ascii="Calibri" w:hAnsi="Calibri"/>
                <w:b/>
              </w:rPr>
              <w:t>e</w:t>
            </w:r>
            <w:r w:rsidRPr="003B3AAB">
              <w:rPr>
                <w:rFonts w:ascii="Calibri" w:hAnsi="Calibri"/>
                <w:b/>
              </w:rPr>
              <w:t xml:space="preserve">:  </w:t>
            </w:r>
          </w:p>
          <w:p w:rsidR="00B72931" w:rsidRPr="003B3AAB" w:rsidRDefault="00B72931" w:rsidP="00B72931">
            <w:pPr>
              <w:pStyle w:val="NoSpacing"/>
              <w:rPr>
                <w:rFonts w:ascii="Calibri" w:hAnsi="Calibri"/>
                <w:b/>
              </w:rPr>
            </w:pPr>
          </w:p>
        </w:tc>
        <w:tc>
          <w:tcPr>
            <w:tcW w:w="6210" w:type="dxa"/>
            <w:gridSpan w:val="4"/>
          </w:tcPr>
          <w:p w:rsidR="00B72931" w:rsidRDefault="00B72931" w:rsidP="00B72931">
            <w:pPr>
              <w:jc w:val="both"/>
              <w:rPr>
                <w:b/>
                <w:i/>
                <w:u w:val="single"/>
                <w:lang w:val="en-GB"/>
              </w:rPr>
            </w:pPr>
            <w:r>
              <w:t>1.</w:t>
            </w:r>
            <w:r>
              <w:rPr>
                <w:lang w:val="en-GB"/>
              </w:rPr>
              <w:t xml:space="preserve"> D. Pletcher, F. Walsh, “Industrial electrochemistry”</w:t>
            </w:r>
            <w:r w:rsidRPr="00280D85">
              <w:rPr>
                <w:lang w:val="en-GB"/>
              </w:rPr>
              <w:t>, 2</w:t>
            </w:r>
            <w:r w:rsidRPr="00280D85">
              <w:rPr>
                <w:vertAlign w:val="superscript"/>
                <w:lang w:val="en-GB"/>
              </w:rPr>
              <w:t>nd</w:t>
            </w:r>
            <w:r w:rsidRPr="00280D85">
              <w:rPr>
                <w:lang w:val="en-GB"/>
              </w:rPr>
              <w:t xml:space="preserve"> Edition, Chapman &amp; Hall, New York, </w:t>
            </w:r>
            <w:r w:rsidRPr="00280D85">
              <w:rPr>
                <w:bCs/>
                <w:iCs/>
                <w:lang w:val="en-GB"/>
              </w:rPr>
              <w:t>1993.</w:t>
            </w:r>
            <w:r w:rsidRPr="00280D85">
              <w:rPr>
                <w:b/>
                <w:i/>
                <w:u w:val="single"/>
                <w:lang w:val="en-GB"/>
              </w:rPr>
              <w:t xml:space="preserve"> </w:t>
            </w:r>
          </w:p>
          <w:p w:rsidR="00B72931" w:rsidRDefault="00B72931" w:rsidP="00B72931">
            <w:pPr>
              <w:jc w:val="both"/>
              <w:rPr>
                <w:lang w:val="en-GB"/>
              </w:rPr>
            </w:pPr>
            <w:r>
              <w:rPr>
                <w:lang w:val="en-GB"/>
              </w:rPr>
              <w:t xml:space="preserve">2. </w:t>
            </w:r>
            <w:r w:rsidRPr="00280D85">
              <w:rPr>
                <w:lang w:val="en-GB"/>
              </w:rPr>
              <w:t xml:space="preserve">V.S. Bagotsky, </w:t>
            </w:r>
            <w:r>
              <w:rPr>
                <w:lang w:val="en-GB"/>
              </w:rPr>
              <w:t>“</w:t>
            </w:r>
            <w:r w:rsidRPr="00280D85">
              <w:rPr>
                <w:i/>
                <w:lang w:val="en-GB"/>
              </w:rPr>
              <w:t>Fundamentals of Electrochemistry</w:t>
            </w:r>
            <w:r>
              <w:rPr>
                <w:i/>
                <w:lang w:val="en-GB"/>
              </w:rPr>
              <w:t>”</w:t>
            </w:r>
            <w:r w:rsidRPr="00280D85">
              <w:rPr>
                <w:lang w:val="en-GB"/>
              </w:rPr>
              <w:t>, 2</w:t>
            </w:r>
            <w:r w:rsidRPr="00280D85">
              <w:rPr>
                <w:vertAlign w:val="superscript"/>
                <w:lang w:val="en-GB"/>
              </w:rPr>
              <w:t>nd</w:t>
            </w:r>
            <w:r w:rsidRPr="00280D85">
              <w:rPr>
                <w:lang w:val="en-GB"/>
              </w:rPr>
              <w:t xml:space="preserve"> Edition, Wiley, New Jersey, 2006.</w:t>
            </w:r>
          </w:p>
          <w:p w:rsidR="002D2DD3" w:rsidRPr="00183B3E" w:rsidRDefault="002D2DD3" w:rsidP="00B72931">
            <w:pPr>
              <w:jc w:val="both"/>
              <w:rPr>
                <w:b/>
                <w:i/>
                <w:u w:val="single"/>
                <w:lang w:val="en-GB"/>
              </w:rPr>
            </w:pPr>
            <w:r>
              <w:rPr>
                <w:lang w:val="en-GB"/>
              </w:rPr>
              <w:t>A. C. West. Electrochemistry and Electrochemical Engineering, USA 2012.</w:t>
            </w:r>
            <w:bookmarkStart w:id="0" w:name="_GoBack"/>
            <w:bookmarkEnd w:id="0"/>
          </w:p>
        </w:tc>
      </w:tr>
      <w:tr w:rsidR="00B72931" w:rsidRPr="003B3AAB" w:rsidTr="004C5292">
        <w:tc>
          <w:tcPr>
            <w:tcW w:w="2718" w:type="dxa"/>
          </w:tcPr>
          <w:p w:rsidR="00B72931" w:rsidRDefault="00B72931" w:rsidP="00B72931">
            <w:pPr>
              <w:pStyle w:val="NoSpacing"/>
              <w:rPr>
                <w:rFonts w:ascii="Calibri" w:hAnsi="Calibri"/>
                <w:b/>
              </w:rPr>
            </w:pPr>
            <w:r>
              <w:rPr>
                <w:rFonts w:ascii="Calibri" w:hAnsi="Calibri"/>
                <w:b/>
              </w:rPr>
              <w:t xml:space="preserve">Additional Literature </w:t>
            </w:r>
          </w:p>
        </w:tc>
        <w:tc>
          <w:tcPr>
            <w:tcW w:w="6210" w:type="dxa"/>
            <w:gridSpan w:val="4"/>
          </w:tcPr>
          <w:p w:rsidR="00B72931" w:rsidRPr="00BE1532" w:rsidRDefault="00B72931" w:rsidP="00B72931">
            <w:pPr>
              <w:rPr>
                <w:b/>
                <w:lang w:val="it-IT"/>
              </w:rPr>
            </w:pPr>
            <w:r w:rsidRPr="00280D85">
              <w:rPr>
                <w:lang w:val="en-GB"/>
              </w:rPr>
              <w:t>1. H. Lund, O. Hammerich, “</w:t>
            </w:r>
            <w:r w:rsidRPr="00280D85">
              <w:rPr>
                <w:i/>
                <w:lang w:val="en-GB"/>
              </w:rPr>
              <w:t>Organic Electrochemistry</w:t>
            </w:r>
            <w:r w:rsidRPr="00280D85">
              <w:rPr>
                <w:lang w:val="en-GB"/>
              </w:rPr>
              <w:t>”, Marcel Dekker Inc. New York, 2001.</w:t>
            </w:r>
          </w:p>
        </w:tc>
      </w:tr>
    </w:tbl>
    <w:p w:rsidR="002F2DC0" w:rsidRPr="002F2DC0" w:rsidRDefault="002F2DC0" w:rsidP="00585875">
      <w:pPr>
        <w:rPr>
          <w:vanish/>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210"/>
      </w:tblGrid>
      <w:tr w:rsidR="00D67209" w:rsidRPr="003B3AAB" w:rsidTr="00A55F40">
        <w:tc>
          <w:tcPr>
            <w:tcW w:w="8928" w:type="dxa"/>
            <w:gridSpan w:val="2"/>
            <w:shd w:val="clear" w:color="auto" w:fill="B8CCE4"/>
          </w:tcPr>
          <w:p w:rsidR="00D67209" w:rsidRPr="003B3AAB" w:rsidRDefault="003B3AAB" w:rsidP="00585875">
            <w:pPr>
              <w:rPr>
                <w:rFonts w:ascii="Calibri" w:hAnsi="Calibri"/>
                <w:b/>
              </w:rPr>
            </w:pPr>
            <w:r>
              <w:rPr>
                <w:rFonts w:ascii="Calibri" w:hAnsi="Calibri"/>
                <w:b/>
              </w:rPr>
              <w:t>Designed study plan</w:t>
            </w:r>
            <w:r w:rsidR="00D67209" w:rsidRPr="003B3AAB">
              <w:rPr>
                <w:rFonts w:ascii="Calibri" w:hAnsi="Calibri"/>
                <w:b/>
              </w:rPr>
              <w:t xml:space="preserve">:  </w:t>
            </w:r>
          </w:p>
        </w:tc>
      </w:tr>
      <w:tr w:rsidR="00D67209" w:rsidRPr="003B3AAB" w:rsidTr="00A55F40">
        <w:tc>
          <w:tcPr>
            <w:tcW w:w="2718" w:type="dxa"/>
            <w:shd w:val="clear" w:color="auto" w:fill="B8CCE4"/>
          </w:tcPr>
          <w:p w:rsidR="00D67209" w:rsidRPr="003B3AAB" w:rsidRDefault="003B3AAB" w:rsidP="00585875">
            <w:pPr>
              <w:rPr>
                <w:rFonts w:ascii="Calibri" w:hAnsi="Calibri"/>
                <w:b/>
              </w:rPr>
            </w:pPr>
            <w:r>
              <w:rPr>
                <w:rFonts w:ascii="Calibri" w:hAnsi="Calibri"/>
                <w:b/>
              </w:rPr>
              <w:t>Week</w:t>
            </w:r>
          </w:p>
        </w:tc>
        <w:tc>
          <w:tcPr>
            <w:tcW w:w="6210" w:type="dxa"/>
            <w:shd w:val="clear" w:color="auto" w:fill="B8CCE4"/>
          </w:tcPr>
          <w:p w:rsidR="00D67209" w:rsidRPr="003B3AAB" w:rsidRDefault="003B3AAB" w:rsidP="00585875">
            <w:pPr>
              <w:rPr>
                <w:rFonts w:ascii="Calibri" w:hAnsi="Calibri"/>
                <w:b/>
              </w:rPr>
            </w:pPr>
            <w:r>
              <w:rPr>
                <w:rFonts w:ascii="Calibri" w:hAnsi="Calibri"/>
                <w:b/>
              </w:rPr>
              <w:t xml:space="preserve">Lectures </w:t>
            </w:r>
            <w:r w:rsidR="00475248">
              <w:rPr>
                <w:rFonts w:ascii="Calibri" w:hAnsi="Calibri"/>
                <w:b/>
              </w:rPr>
              <w:t xml:space="preserve">which </w:t>
            </w:r>
            <w:r>
              <w:rPr>
                <w:rFonts w:ascii="Calibri" w:hAnsi="Calibri"/>
                <w:b/>
              </w:rPr>
              <w:t>will be held</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First week:</w:t>
            </w:r>
          </w:p>
        </w:tc>
        <w:tc>
          <w:tcPr>
            <w:tcW w:w="6210" w:type="dxa"/>
          </w:tcPr>
          <w:p w:rsidR="0015687C" w:rsidRPr="00723A9D" w:rsidRDefault="008A1750" w:rsidP="0015687C">
            <w:pPr>
              <w:jc w:val="both"/>
            </w:pPr>
            <w:r>
              <w:rPr>
                <w:lang w:val="it-IT"/>
              </w:rPr>
              <w:t xml:space="preserve">Introduction, fundamental concepts, electrochemical instruments, electrodes </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Second  week:</w:t>
            </w:r>
          </w:p>
        </w:tc>
        <w:tc>
          <w:tcPr>
            <w:tcW w:w="6210" w:type="dxa"/>
          </w:tcPr>
          <w:p w:rsidR="0015687C" w:rsidRPr="00723A9D" w:rsidRDefault="008A1750" w:rsidP="0015687C">
            <w:pPr>
              <w:jc w:val="both"/>
              <w:rPr>
                <w:b/>
              </w:rPr>
            </w:pPr>
            <w:r w:rsidRPr="00492047">
              <w:rPr>
                <w:lang w:val="it-IT"/>
              </w:rPr>
              <w:t>Different types of cells</w:t>
            </w:r>
            <w:r>
              <w:rPr>
                <w:lang w:val="it-IT"/>
              </w:rPr>
              <w:t>, membranes</w:t>
            </w:r>
            <w:r w:rsidRPr="00280D85">
              <w:rPr>
                <w:lang w:val="it-IT"/>
              </w:rPr>
              <w:t>.</w:t>
            </w:r>
          </w:p>
        </w:tc>
      </w:tr>
      <w:tr w:rsidR="0015687C" w:rsidRPr="003B3AAB" w:rsidTr="004262E9">
        <w:trPr>
          <w:trHeight w:val="593"/>
        </w:trPr>
        <w:tc>
          <w:tcPr>
            <w:tcW w:w="2718" w:type="dxa"/>
          </w:tcPr>
          <w:p w:rsidR="0015687C" w:rsidRPr="0078607F" w:rsidRDefault="0015687C" w:rsidP="0015687C">
            <w:pPr>
              <w:rPr>
                <w:rFonts w:ascii="Calibri" w:hAnsi="Calibri"/>
                <w:b/>
                <w:i/>
              </w:rPr>
            </w:pPr>
            <w:r w:rsidRPr="0078607F">
              <w:rPr>
                <w:rFonts w:ascii="Calibri" w:hAnsi="Calibri"/>
                <w:b/>
                <w:i/>
              </w:rPr>
              <w:t>Third  week:</w:t>
            </w:r>
          </w:p>
        </w:tc>
        <w:tc>
          <w:tcPr>
            <w:tcW w:w="6210" w:type="dxa"/>
          </w:tcPr>
          <w:p w:rsidR="0015687C" w:rsidRPr="008A1750" w:rsidRDefault="008A1750" w:rsidP="008A1750">
            <w:pPr>
              <w:jc w:val="both"/>
              <w:rPr>
                <w:lang w:val="it-IT"/>
              </w:rPr>
            </w:pPr>
            <w:r>
              <w:rPr>
                <w:lang w:val="it-IT"/>
              </w:rPr>
              <w:t>E</w:t>
            </w:r>
            <w:r w:rsidRPr="00492047">
              <w:rPr>
                <w:lang w:val="it-IT"/>
              </w:rPr>
              <w:t>lectrochemical</w:t>
            </w:r>
            <w:r>
              <w:rPr>
                <w:b/>
                <w:lang w:val="it-IT"/>
              </w:rPr>
              <w:t xml:space="preserve"> </w:t>
            </w:r>
            <w:r w:rsidRPr="00492047">
              <w:rPr>
                <w:lang w:val="it-IT"/>
              </w:rPr>
              <w:t>reactions,</w:t>
            </w:r>
            <w:r>
              <w:rPr>
                <w:b/>
                <w:lang w:val="it-IT"/>
              </w:rPr>
              <w:t xml:space="preserve"> </w:t>
            </w:r>
            <w:r w:rsidRPr="008435B9">
              <w:rPr>
                <w:lang w:val="it-IT"/>
              </w:rPr>
              <w:t>criteria for the selection of electrode materials</w:t>
            </w:r>
            <w:r>
              <w:rPr>
                <w:b/>
                <w:lang w:val="it-IT"/>
              </w:rPr>
              <w:t xml:space="preserve"> </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Fourth  week:</w:t>
            </w:r>
          </w:p>
        </w:tc>
        <w:tc>
          <w:tcPr>
            <w:tcW w:w="6210" w:type="dxa"/>
          </w:tcPr>
          <w:p w:rsidR="0015687C" w:rsidRPr="00723A9D" w:rsidRDefault="008A1750" w:rsidP="003B3664">
            <w:pPr>
              <w:suppressAutoHyphens/>
              <w:spacing w:line="228" w:lineRule="auto"/>
              <w:jc w:val="both"/>
              <w:rPr>
                <w:spacing w:val="-3"/>
                <w:lang w:val="it-IT"/>
              </w:rPr>
            </w:pPr>
            <w:r>
              <w:rPr>
                <w:lang w:val="it-IT"/>
              </w:rPr>
              <w:t xml:space="preserve">Electrochemical engineering </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Fifth  week:</w:t>
            </w:r>
          </w:p>
        </w:tc>
        <w:tc>
          <w:tcPr>
            <w:tcW w:w="6210" w:type="dxa"/>
          </w:tcPr>
          <w:p w:rsidR="0015687C" w:rsidRPr="00723A9D" w:rsidRDefault="008A1750" w:rsidP="003B3664">
            <w:pPr>
              <w:jc w:val="both"/>
            </w:pPr>
            <w:r>
              <w:rPr>
                <w:lang w:val="it-IT"/>
              </w:rPr>
              <w:t xml:space="preserve">Industrial production of chlorine and potassium hydroxide </w:t>
            </w:r>
          </w:p>
        </w:tc>
      </w:tr>
      <w:tr w:rsidR="0015687C" w:rsidRPr="003B3AAB" w:rsidTr="00A55F40">
        <w:trPr>
          <w:trHeight w:val="275"/>
        </w:trPr>
        <w:tc>
          <w:tcPr>
            <w:tcW w:w="2718" w:type="dxa"/>
          </w:tcPr>
          <w:p w:rsidR="0015687C" w:rsidRPr="0078607F" w:rsidRDefault="0015687C" w:rsidP="0015687C">
            <w:pPr>
              <w:rPr>
                <w:rFonts w:ascii="Calibri" w:hAnsi="Calibri"/>
                <w:b/>
                <w:i/>
              </w:rPr>
            </w:pPr>
            <w:r w:rsidRPr="0078607F">
              <w:rPr>
                <w:rFonts w:ascii="Calibri" w:hAnsi="Calibri"/>
                <w:b/>
                <w:i/>
              </w:rPr>
              <w:t>Sixth  week:</w:t>
            </w:r>
          </w:p>
        </w:tc>
        <w:tc>
          <w:tcPr>
            <w:tcW w:w="6210" w:type="dxa"/>
          </w:tcPr>
          <w:p w:rsidR="0015687C" w:rsidRPr="008A1750" w:rsidRDefault="008A1750" w:rsidP="008A1750">
            <w:pPr>
              <w:jc w:val="both"/>
              <w:rPr>
                <w:b/>
                <w:i/>
                <w:lang w:val="it-IT"/>
              </w:rPr>
            </w:pPr>
            <w:r>
              <w:rPr>
                <w:lang w:val="it-IT"/>
              </w:rPr>
              <w:t xml:space="preserve">Extraction, refining and production of metals </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Seventh  week:</w:t>
            </w:r>
          </w:p>
        </w:tc>
        <w:tc>
          <w:tcPr>
            <w:tcW w:w="6210" w:type="dxa"/>
          </w:tcPr>
          <w:p w:rsidR="008A1750" w:rsidRDefault="008A1750" w:rsidP="008A1750">
            <w:pPr>
              <w:jc w:val="both"/>
              <w:rPr>
                <w:lang w:val="it-IT"/>
              </w:rPr>
            </w:pPr>
            <w:r w:rsidRPr="00280D85">
              <w:rPr>
                <w:lang w:val="it-IT"/>
              </w:rPr>
              <w:t>Pro</w:t>
            </w:r>
            <w:r>
              <w:rPr>
                <w:lang w:val="it-IT"/>
              </w:rPr>
              <w:t xml:space="preserve">duction of organic substances with electrochemical processes </w:t>
            </w:r>
          </w:p>
          <w:p w:rsidR="003B3664" w:rsidRDefault="008A1750" w:rsidP="003B3664">
            <w:pPr>
              <w:jc w:val="both"/>
              <w:rPr>
                <w:spacing w:val="-3"/>
                <w:lang w:val="it-IT"/>
              </w:rPr>
            </w:pPr>
            <w:r>
              <w:rPr>
                <w:spacing w:val="-3"/>
                <w:lang w:val="it-IT"/>
              </w:rPr>
              <w:t>1st mid-term evaluation</w:t>
            </w:r>
          </w:p>
          <w:p w:rsidR="0015687C" w:rsidRPr="00723A9D" w:rsidRDefault="0015687C" w:rsidP="003B3664">
            <w:pPr>
              <w:jc w:val="both"/>
              <w:rPr>
                <w:spacing w:val="-3"/>
                <w:lang w:val="it-IT"/>
              </w:rPr>
            </w:pPr>
          </w:p>
        </w:tc>
      </w:tr>
      <w:tr w:rsidR="0015687C" w:rsidRPr="003B3AAB" w:rsidTr="00A55F40">
        <w:trPr>
          <w:trHeight w:val="347"/>
        </w:trPr>
        <w:tc>
          <w:tcPr>
            <w:tcW w:w="2718" w:type="dxa"/>
          </w:tcPr>
          <w:p w:rsidR="0015687C" w:rsidRPr="0078607F" w:rsidRDefault="0015687C" w:rsidP="0015687C">
            <w:pPr>
              <w:rPr>
                <w:rFonts w:ascii="Calibri" w:hAnsi="Calibri"/>
                <w:b/>
                <w:i/>
              </w:rPr>
            </w:pPr>
            <w:r w:rsidRPr="0078607F">
              <w:rPr>
                <w:rFonts w:ascii="Calibri" w:hAnsi="Calibri"/>
                <w:b/>
                <w:i/>
              </w:rPr>
              <w:t>Eighth  week:</w:t>
            </w:r>
          </w:p>
        </w:tc>
        <w:tc>
          <w:tcPr>
            <w:tcW w:w="6210" w:type="dxa"/>
          </w:tcPr>
          <w:p w:rsidR="0015687C" w:rsidRPr="00723A9D" w:rsidRDefault="008A1750" w:rsidP="003B3664">
            <w:pPr>
              <w:jc w:val="both"/>
              <w:rPr>
                <w:spacing w:val="-3"/>
                <w:lang w:val="en-GB"/>
              </w:rPr>
            </w:pPr>
            <w:r w:rsidRPr="00280D85">
              <w:rPr>
                <w:lang w:val="it-IT"/>
              </w:rPr>
              <w:t>Ele</w:t>
            </w:r>
            <w:r>
              <w:rPr>
                <w:lang w:val="it-IT"/>
              </w:rPr>
              <w:t>ctro-organic synthesis</w:t>
            </w:r>
            <w:r w:rsidRPr="00280D85">
              <w:rPr>
                <w:lang w:val="it-IT"/>
              </w:rPr>
              <w:t>.</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Ninth  week:</w:t>
            </w:r>
          </w:p>
        </w:tc>
        <w:tc>
          <w:tcPr>
            <w:tcW w:w="6210" w:type="dxa"/>
          </w:tcPr>
          <w:p w:rsidR="0015687C" w:rsidRPr="00723A9D" w:rsidRDefault="008A1750" w:rsidP="003B3664">
            <w:pPr>
              <w:suppressAutoHyphens/>
              <w:jc w:val="both"/>
              <w:rPr>
                <w:lang w:val="pt-BR"/>
              </w:rPr>
            </w:pPr>
            <w:r>
              <w:rPr>
                <w:lang w:val="it-IT"/>
              </w:rPr>
              <w:t>Hydrodimerization of acrylonitrile</w:t>
            </w:r>
            <w:r w:rsidRPr="00280D85">
              <w:rPr>
                <w:lang w:val="it-IT"/>
              </w:rPr>
              <w:t xml:space="preserve">, </w:t>
            </w:r>
            <w:r>
              <w:rPr>
                <w:lang w:val="it-IT"/>
              </w:rPr>
              <w:t>other electrosynthetic processes. Indirect electrosy</w:t>
            </w:r>
            <w:r w:rsidRPr="00280D85">
              <w:rPr>
                <w:lang w:val="it-IT"/>
              </w:rPr>
              <w:t>nt</w:t>
            </w:r>
            <w:r>
              <w:rPr>
                <w:lang w:val="it-IT"/>
              </w:rPr>
              <w:t>hesis</w:t>
            </w:r>
            <w:r w:rsidRPr="00280D85">
              <w:rPr>
                <w:lang w:val="it-IT"/>
              </w:rPr>
              <w:t>.</w:t>
            </w:r>
          </w:p>
        </w:tc>
      </w:tr>
      <w:tr w:rsidR="0015687C" w:rsidRPr="003B3AAB" w:rsidTr="00A55F40">
        <w:tc>
          <w:tcPr>
            <w:tcW w:w="2718" w:type="dxa"/>
          </w:tcPr>
          <w:p w:rsidR="0015687C" w:rsidRPr="0078607F" w:rsidRDefault="0015687C" w:rsidP="0015687C">
            <w:pPr>
              <w:ind w:left="720" w:hanging="720"/>
              <w:rPr>
                <w:rFonts w:ascii="Calibri" w:hAnsi="Calibri"/>
                <w:b/>
                <w:i/>
              </w:rPr>
            </w:pPr>
            <w:r w:rsidRPr="0078607F">
              <w:rPr>
                <w:rFonts w:ascii="Calibri" w:hAnsi="Calibri"/>
                <w:b/>
                <w:i/>
              </w:rPr>
              <w:t>Tenth  week:</w:t>
            </w:r>
          </w:p>
        </w:tc>
        <w:tc>
          <w:tcPr>
            <w:tcW w:w="6210" w:type="dxa"/>
          </w:tcPr>
          <w:p w:rsidR="0015687C" w:rsidRPr="008A1750" w:rsidRDefault="008A1750" w:rsidP="008A1750">
            <w:pPr>
              <w:jc w:val="both"/>
              <w:rPr>
                <w:lang w:val="it-IT"/>
              </w:rPr>
            </w:pPr>
            <w:r>
              <w:rPr>
                <w:lang w:val="it-IT"/>
              </w:rPr>
              <w:t>Water cleaning by electrochemical methods</w:t>
            </w:r>
            <w:r w:rsidRPr="00280D85">
              <w:rPr>
                <w:lang w:val="it-IT"/>
              </w:rPr>
              <w:t>.</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lastRenderedPageBreak/>
              <w:t>Eleventh  week:</w:t>
            </w:r>
          </w:p>
        </w:tc>
        <w:tc>
          <w:tcPr>
            <w:tcW w:w="6210" w:type="dxa"/>
          </w:tcPr>
          <w:p w:rsidR="0015687C" w:rsidRPr="00723A9D" w:rsidRDefault="008A1750" w:rsidP="003B3664">
            <w:pPr>
              <w:jc w:val="both"/>
              <w:rPr>
                <w:spacing w:val="-3"/>
                <w:lang w:val="it-IT"/>
              </w:rPr>
            </w:pPr>
            <w:r>
              <w:rPr>
                <w:lang w:val="it-IT"/>
              </w:rPr>
              <w:t>Metals finishing</w:t>
            </w:r>
            <w:r w:rsidRPr="00723A9D">
              <w:rPr>
                <w:spacing w:val="-3"/>
                <w:lang w:val="it-IT"/>
              </w:rPr>
              <w:t xml:space="preserve"> </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Twelfth  week:</w:t>
            </w:r>
          </w:p>
        </w:tc>
        <w:tc>
          <w:tcPr>
            <w:tcW w:w="6210" w:type="dxa"/>
          </w:tcPr>
          <w:p w:rsidR="0015687C" w:rsidRPr="00723A9D" w:rsidRDefault="008A1750" w:rsidP="003B3664">
            <w:pPr>
              <w:jc w:val="both"/>
              <w:rPr>
                <w:spacing w:val="-3"/>
                <w:lang w:val="it-IT"/>
              </w:rPr>
            </w:pPr>
            <w:r>
              <w:rPr>
                <w:lang w:val="it-IT"/>
              </w:rPr>
              <w:t>Corrosion and its monitoring</w:t>
            </w:r>
            <w:r w:rsidRPr="00280D85">
              <w:rPr>
                <w:lang w:val="it-IT"/>
              </w:rPr>
              <w:t>,</w:t>
            </w:r>
          </w:p>
        </w:tc>
      </w:tr>
      <w:tr w:rsidR="0015687C" w:rsidRPr="003B3AAB" w:rsidTr="00A55F40">
        <w:tc>
          <w:tcPr>
            <w:tcW w:w="2718" w:type="dxa"/>
          </w:tcPr>
          <w:p w:rsidR="0015687C" w:rsidRPr="0078607F" w:rsidRDefault="0015687C" w:rsidP="0015687C">
            <w:pPr>
              <w:rPr>
                <w:rFonts w:ascii="Calibri" w:hAnsi="Calibri"/>
                <w:b/>
                <w:i/>
              </w:rPr>
            </w:pPr>
            <w:r w:rsidRPr="0078607F">
              <w:rPr>
                <w:rFonts w:ascii="Calibri" w:hAnsi="Calibri"/>
                <w:b/>
                <w:i/>
              </w:rPr>
              <w:t>Thirteenth  week:</w:t>
            </w:r>
          </w:p>
        </w:tc>
        <w:tc>
          <w:tcPr>
            <w:tcW w:w="6210" w:type="dxa"/>
          </w:tcPr>
          <w:p w:rsidR="0015687C" w:rsidRPr="00723A9D" w:rsidRDefault="008A1750" w:rsidP="003B3664">
            <w:pPr>
              <w:jc w:val="both"/>
              <w:rPr>
                <w:spacing w:val="-3"/>
                <w:lang w:val="it-IT"/>
              </w:rPr>
            </w:pPr>
            <w:r w:rsidRPr="00280D85">
              <w:rPr>
                <w:lang w:val="it-IT"/>
              </w:rPr>
              <w:t>Bater</w:t>
            </w:r>
            <w:r>
              <w:rPr>
                <w:lang w:val="it-IT"/>
              </w:rPr>
              <w:t>ies and fuel cells</w:t>
            </w:r>
            <w:r w:rsidRPr="00723A9D">
              <w:rPr>
                <w:spacing w:val="-3"/>
                <w:lang w:val="it-IT"/>
              </w:rPr>
              <w:t xml:space="preserve"> </w:t>
            </w:r>
          </w:p>
        </w:tc>
      </w:tr>
      <w:tr w:rsidR="0015687C" w:rsidRPr="003B3AAB" w:rsidTr="00CA2CB4">
        <w:trPr>
          <w:trHeight w:val="350"/>
        </w:trPr>
        <w:tc>
          <w:tcPr>
            <w:tcW w:w="2718" w:type="dxa"/>
          </w:tcPr>
          <w:p w:rsidR="0015687C" w:rsidRPr="0078607F" w:rsidRDefault="0015687C" w:rsidP="0015687C">
            <w:pPr>
              <w:rPr>
                <w:rFonts w:ascii="Calibri" w:hAnsi="Calibri"/>
                <w:b/>
                <w:i/>
              </w:rPr>
            </w:pPr>
            <w:r w:rsidRPr="0078607F">
              <w:rPr>
                <w:rFonts w:ascii="Calibri" w:hAnsi="Calibri"/>
                <w:b/>
                <w:i/>
              </w:rPr>
              <w:t>Fourteenth  week:</w:t>
            </w:r>
          </w:p>
        </w:tc>
        <w:tc>
          <w:tcPr>
            <w:tcW w:w="6210" w:type="dxa"/>
          </w:tcPr>
          <w:p w:rsidR="0015687C" w:rsidRPr="00723A9D" w:rsidRDefault="008A1750" w:rsidP="003B3664">
            <w:pPr>
              <w:jc w:val="both"/>
              <w:rPr>
                <w:lang w:val="it-IT"/>
              </w:rPr>
            </w:pPr>
            <w:r>
              <w:rPr>
                <w:lang w:val="it-IT"/>
              </w:rPr>
              <w:t>Electrochemical sensors and monitoring techniques</w:t>
            </w:r>
          </w:p>
        </w:tc>
      </w:tr>
      <w:tr w:rsidR="0015687C" w:rsidRPr="003B3AAB" w:rsidTr="003B3664">
        <w:tc>
          <w:tcPr>
            <w:tcW w:w="2718" w:type="dxa"/>
            <w:tcBorders>
              <w:bottom w:val="single" w:sz="4" w:space="0" w:color="000000"/>
            </w:tcBorders>
          </w:tcPr>
          <w:p w:rsidR="0015687C" w:rsidRPr="0078607F" w:rsidRDefault="0015687C" w:rsidP="0015687C">
            <w:pPr>
              <w:rPr>
                <w:rFonts w:ascii="Calibri" w:hAnsi="Calibri"/>
                <w:b/>
                <w:i/>
              </w:rPr>
            </w:pPr>
            <w:r w:rsidRPr="0078607F">
              <w:rPr>
                <w:rFonts w:ascii="Calibri" w:hAnsi="Calibri"/>
                <w:b/>
                <w:i/>
              </w:rPr>
              <w:t>Fifteenth  week:</w:t>
            </w:r>
          </w:p>
        </w:tc>
        <w:tc>
          <w:tcPr>
            <w:tcW w:w="6210" w:type="dxa"/>
            <w:tcBorders>
              <w:bottom w:val="single" w:sz="4" w:space="0" w:color="000000"/>
            </w:tcBorders>
          </w:tcPr>
          <w:p w:rsidR="0015687C" w:rsidRPr="00723A9D" w:rsidRDefault="008A1750" w:rsidP="003B3664">
            <w:pPr>
              <w:jc w:val="both"/>
              <w:rPr>
                <w:spacing w:val="-3"/>
                <w:lang w:val="it-IT"/>
              </w:rPr>
            </w:pPr>
            <w:r>
              <w:rPr>
                <w:spacing w:val="-3"/>
                <w:lang w:val="it-IT"/>
              </w:rPr>
              <w:t>2nd mid-term evaluation</w:t>
            </w:r>
          </w:p>
        </w:tc>
      </w:tr>
      <w:tr w:rsidR="003B3664" w:rsidRPr="003B3AAB" w:rsidTr="003B3664">
        <w:tc>
          <w:tcPr>
            <w:tcW w:w="2718" w:type="dxa"/>
            <w:tcBorders>
              <w:bottom w:val="single" w:sz="4" w:space="0" w:color="000000"/>
            </w:tcBorders>
          </w:tcPr>
          <w:p w:rsidR="003B3664" w:rsidRPr="0078607F" w:rsidRDefault="003B3664" w:rsidP="0015687C">
            <w:pPr>
              <w:rPr>
                <w:rFonts w:ascii="Calibri" w:hAnsi="Calibri"/>
                <w:b/>
                <w:i/>
              </w:rPr>
            </w:pPr>
          </w:p>
        </w:tc>
        <w:tc>
          <w:tcPr>
            <w:tcW w:w="6210" w:type="dxa"/>
            <w:tcBorders>
              <w:bottom w:val="single" w:sz="4" w:space="0" w:color="000000"/>
            </w:tcBorders>
          </w:tcPr>
          <w:p w:rsidR="003B3664" w:rsidRDefault="003B3664" w:rsidP="003B3664">
            <w:pPr>
              <w:jc w:val="both"/>
              <w:rPr>
                <w:spacing w:val="-3"/>
                <w:lang w:val="it-IT"/>
              </w:rPr>
            </w:pPr>
          </w:p>
        </w:tc>
      </w:tr>
      <w:tr w:rsidR="003B3664" w:rsidRPr="003B3AAB" w:rsidTr="0005694C">
        <w:tc>
          <w:tcPr>
            <w:tcW w:w="2718" w:type="dxa"/>
            <w:tcBorders>
              <w:bottom w:val="single" w:sz="4" w:space="0" w:color="000000"/>
              <w:right w:val="nil"/>
            </w:tcBorders>
            <w:shd w:val="clear" w:color="auto" w:fill="B8CCE4" w:themeFill="accent1" w:themeFillTint="66"/>
          </w:tcPr>
          <w:p w:rsidR="003B3664" w:rsidRPr="0078607F" w:rsidRDefault="003B3664" w:rsidP="0015687C">
            <w:pPr>
              <w:rPr>
                <w:rFonts w:ascii="Calibri" w:hAnsi="Calibri"/>
                <w:b/>
                <w:i/>
              </w:rPr>
            </w:pPr>
            <w:r>
              <w:rPr>
                <w:rFonts w:ascii="Calibri" w:hAnsi="Calibri"/>
                <w:b/>
              </w:rPr>
              <w:t>Designed study plan</w:t>
            </w:r>
            <w:r w:rsidRPr="003B3AAB">
              <w:rPr>
                <w:rFonts w:ascii="Calibri" w:hAnsi="Calibri"/>
                <w:b/>
              </w:rPr>
              <w:t xml:space="preserve">:  </w:t>
            </w:r>
          </w:p>
        </w:tc>
        <w:tc>
          <w:tcPr>
            <w:tcW w:w="6210" w:type="dxa"/>
            <w:tcBorders>
              <w:left w:val="nil"/>
              <w:bottom w:val="single" w:sz="4" w:space="0" w:color="000000"/>
            </w:tcBorders>
            <w:shd w:val="clear" w:color="auto" w:fill="B8CCE4" w:themeFill="accent1" w:themeFillTint="66"/>
          </w:tcPr>
          <w:p w:rsidR="003B3664" w:rsidRDefault="003B3664" w:rsidP="003B3664">
            <w:pPr>
              <w:jc w:val="both"/>
              <w:rPr>
                <w:spacing w:val="-3"/>
                <w:lang w:val="it-IT"/>
              </w:rPr>
            </w:pPr>
          </w:p>
        </w:tc>
      </w:tr>
      <w:tr w:rsidR="003B3664" w:rsidRPr="003B3AAB" w:rsidTr="0005694C">
        <w:tc>
          <w:tcPr>
            <w:tcW w:w="2718" w:type="dxa"/>
            <w:tcBorders>
              <w:right w:val="nil"/>
            </w:tcBorders>
            <w:shd w:val="clear" w:color="auto" w:fill="B8CCE4" w:themeFill="accent1" w:themeFillTint="66"/>
          </w:tcPr>
          <w:p w:rsidR="003B3664" w:rsidRPr="003B3AAB" w:rsidRDefault="003B3664" w:rsidP="003B3664">
            <w:pPr>
              <w:rPr>
                <w:rFonts w:ascii="Calibri" w:hAnsi="Calibri"/>
                <w:b/>
              </w:rPr>
            </w:pPr>
          </w:p>
        </w:tc>
        <w:tc>
          <w:tcPr>
            <w:tcW w:w="6210" w:type="dxa"/>
            <w:tcBorders>
              <w:left w:val="nil"/>
            </w:tcBorders>
            <w:shd w:val="clear" w:color="auto" w:fill="B8CCE4" w:themeFill="accent1" w:themeFillTint="66"/>
          </w:tcPr>
          <w:p w:rsidR="003B3664" w:rsidRPr="003B3AAB" w:rsidRDefault="003B3664" w:rsidP="003B3664">
            <w:pPr>
              <w:rPr>
                <w:rFonts w:ascii="Calibri" w:hAnsi="Calibri"/>
                <w:b/>
              </w:rPr>
            </w:pPr>
            <w:r>
              <w:rPr>
                <w:rFonts w:ascii="Calibri" w:hAnsi="Calibri"/>
                <w:b/>
              </w:rPr>
              <w:t>Exercise</w:t>
            </w:r>
            <w:r w:rsidR="00343AA0">
              <w:rPr>
                <w:rFonts w:ascii="Calibri" w:hAnsi="Calibri"/>
                <w:b/>
              </w:rPr>
              <w:t>s</w:t>
            </w:r>
            <w:r>
              <w:rPr>
                <w:rFonts w:ascii="Calibri" w:hAnsi="Calibri"/>
                <w:b/>
              </w:rPr>
              <w:t xml:space="preserve"> which will be held</w:t>
            </w:r>
          </w:p>
        </w:tc>
      </w:tr>
    </w:tbl>
    <w:p w:rsidR="0005694C" w:rsidRPr="003B3AAB" w:rsidRDefault="0005694C" w:rsidP="0005694C">
      <w:pPr>
        <w:rPr>
          <w:rFonts w:ascii="Calibri" w:hAnsi="Calibri"/>
          <w:b/>
          <w:sz w:val="28"/>
          <w:szCs w:val="28"/>
        </w:rPr>
      </w:pPr>
    </w:p>
    <w:tbl>
      <w:tblPr>
        <w:tblpPr w:leftFromText="180" w:rightFromText="180" w:vertAnchor="text" w:horzAnchor="margin" w:tblpY="4"/>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677002" w:rsidRPr="00FC27FE" w:rsidTr="0005694C">
        <w:trPr>
          <w:trHeight w:val="440"/>
        </w:trPr>
        <w:tc>
          <w:tcPr>
            <w:tcW w:w="8928" w:type="dxa"/>
          </w:tcPr>
          <w:p w:rsidR="00677002" w:rsidRPr="00723A9D" w:rsidRDefault="00677002" w:rsidP="00677002">
            <w:pPr>
              <w:jc w:val="both"/>
            </w:pPr>
            <w:r>
              <w:rPr>
                <w:lang w:val="it-IT"/>
              </w:rPr>
              <w:t xml:space="preserve">Electrochemical cell </w:t>
            </w:r>
          </w:p>
        </w:tc>
      </w:tr>
      <w:tr w:rsidR="00677002" w:rsidRPr="00FC27FE" w:rsidTr="0005694C">
        <w:trPr>
          <w:trHeight w:val="437"/>
        </w:trPr>
        <w:tc>
          <w:tcPr>
            <w:tcW w:w="8928" w:type="dxa"/>
          </w:tcPr>
          <w:p w:rsidR="00677002" w:rsidRPr="00723A9D" w:rsidRDefault="00677002" w:rsidP="00677002">
            <w:pPr>
              <w:jc w:val="both"/>
              <w:rPr>
                <w:b/>
              </w:rPr>
            </w:pPr>
            <w:r>
              <w:rPr>
                <w:lang w:val="it-IT"/>
              </w:rPr>
              <w:t>Overpotential. Water electrolysis</w:t>
            </w:r>
          </w:p>
        </w:tc>
      </w:tr>
      <w:tr w:rsidR="00677002" w:rsidRPr="00FC27FE" w:rsidTr="0005694C">
        <w:trPr>
          <w:trHeight w:val="437"/>
        </w:trPr>
        <w:tc>
          <w:tcPr>
            <w:tcW w:w="8928" w:type="dxa"/>
          </w:tcPr>
          <w:p w:rsidR="00677002" w:rsidRPr="008A1750" w:rsidRDefault="00677002" w:rsidP="00677002">
            <w:pPr>
              <w:jc w:val="both"/>
              <w:rPr>
                <w:lang w:val="it-IT"/>
              </w:rPr>
            </w:pPr>
            <w:r>
              <w:rPr>
                <w:lang w:val="it-IT"/>
              </w:rPr>
              <w:t>Electrochemical production of Chlorine</w:t>
            </w:r>
            <w:r>
              <w:rPr>
                <w:b/>
                <w:lang w:val="it-IT"/>
              </w:rPr>
              <w:t xml:space="preserve"> </w:t>
            </w:r>
            <w:r w:rsidRPr="00A96C93">
              <w:rPr>
                <w:lang w:val="it-IT"/>
              </w:rPr>
              <w:t>in small scale</w:t>
            </w:r>
          </w:p>
        </w:tc>
      </w:tr>
      <w:tr w:rsidR="00677002" w:rsidRPr="00FC27FE" w:rsidTr="0005694C">
        <w:trPr>
          <w:trHeight w:val="437"/>
        </w:trPr>
        <w:tc>
          <w:tcPr>
            <w:tcW w:w="8928" w:type="dxa"/>
          </w:tcPr>
          <w:p w:rsidR="00677002" w:rsidRPr="00723A9D" w:rsidRDefault="00677002" w:rsidP="00677002">
            <w:pPr>
              <w:suppressAutoHyphens/>
              <w:spacing w:line="228" w:lineRule="auto"/>
              <w:jc w:val="both"/>
              <w:rPr>
                <w:spacing w:val="-3"/>
                <w:lang w:val="it-IT"/>
              </w:rPr>
            </w:pPr>
            <w:r>
              <w:rPr>
                <w:spacing w:val="-3"/>
                <w:lang w:val="it-IT"/>
              </w:rPr>
              <w:t>Trace elimination of metals from water by electrochemistry</w:t>
            </w:r>
          </w:p>
        </w:tc>
      </w:tr>
      <w:tr w:rsidR="00677002" w:rsidRPr="00FC27FE" w:rsidTr="0005694C">
        <w:trPr>
          <w:trHeight w:val="455"/>
        </w:trPr>
        <w:tc>
          <w:tcPr>
            <w:tcW w:w="8928" w:type="dxa"/>
          </w:tcPr>
          <w:p w:rsidR="00677002" w:rsidRPr="00723A9D" w:rsidRDefault="00677002" w:rsidP="00677002">
            <w:pPr>
              <w:suppressAutoHyphens/>
              <w:spacing w:line="228" w:lineRule="auto"/>
              <w:jc w:val="both"/>
              <w:rPr>
                <w:spacing w:val="-3"/>
                <w:lang w:val="it-IT"/>
              </w:rPr>
            </w:pPr>
            <w:r>
              <w:rPr>
                <w:lang w:val="it-IT"/>
              </w:rPr>
              <w:t xml:space="preserve">Organic electrochemistry </w:t>
            </w:r>
          </w:p>
        </w:tc>
      </w:tr>
      <w:tr w:rsidR="00677002" w:rsidRPr="00FC27FE" w:rsidTr="0005694C">
        <w:trPr>
          <w:trHeight w:val="437"/>
        </w:trPr>
        <w:tc>
          <w:tcPr>
            <w:tcW w:w="8928" w:type="dxa"/>
          </w:tcPr>
          <w:p w:rsidR="00677002" w:rsidRPr="00723A9D" w:rsidRDefault="00677002" w:rsidP="00677002">
            <w:pPr>
              <w:jc w:val="both"/>
            </w:pPr>
            <w:r w:rsidRPr="00280D85">
              <w:rPr>
                <w:lang w:val="it-IT"/>
              </w:rPr>
              <w:t>Ele</w:t>
            </w:r>
            <w:r>
              <w:rPr>
                <w:lang w:val="it-IT"/>
              </w:rPr>
              <w:t>ctro-organic synthesis</w:t>
            </w:r>
            <w:r w:rsidRPr="00280D85">
              <w:rPr>
                <w:lang w:val="it-IT"/>
              </w:rPr>
              <w:t>.</w:t>
            </w:r>
          </w:p>
        </w:tc>
      </w:tr>
      <w:tr w:rsidR="00677002" w:rsidRPr="00FC27FE" w:rsidTr="0005694C">
        <w:trPr>
          <w:trHeight w:val="437"/>
        </w:trPr>
        <w:tc>
          <w:tcPr>
            <w:tcW w:w="8928" w:type="dxa"/>
          </w:tcPr>
          <w:p w:rsidR="00677002" w:rsidRPr="008A1750" w:rsidRDefault="00677002" w:rsidP="00677002">
            <w:pPr>
              <w:jc w:val="both"/>
              <w:rPr>
                <w:b/>
                <w:i/>
                <w:lang w:val="it-IT"/>
              </w:rPr>
            </w:pPr>
            <w:r>
              <w:rPr>
                <w:lang w:val="it-IT"/>
              </w:rPr>
              <w:t>Hydrodimerization of acrylonitrile</w:t>
            </w:r>
          </w:p>
        </w:tc>
      </w:tr>
      <w:tr w:rsidR="00677002" w:rsidRPr="00FC27FE" w:rsidTr="002255F1">
        <w:tc>
          <w:tcPr>
            <w:tcW w:w="8928" w:type="dxa"/>
          </w:tcPr>
          <w:p w:rsidR="00677002" w:rsidRPr="00723A9D" w:rsidRDefault="00677002" w:rsidP="00677002">
            <w:pPr>
              <w:jc w:val="both"/>
              <w:rPr>
                <w:spacing w:val="-3"/>
                <w:lang w:val="en-GB"/>
              </w:rPr>
            </w:pPr>
            <w:r>
              <w:rPr>
                <w:lang w:val="it-IT"/>
              </w:rPr>
              <w:t>Electrochemical sensors</w:t>
            </w:r>
          </w:p>
        </w:tc>
      </w:tr>
      <w:tr w:rsidR="00677002" w:rsidRPr="00FC27FE" w:rsidTr="002255F1">
        <w:tc>
          <w:tcPr>
            <w:tcW w:w="8928" w:type="dxa"/>
          </w:tcPr>
          <w:p w:rsidR="00677002" w:rsidRPr="00677002" w:rsidRDefault="00677002" w:rsidP="00677002">
            <w:pPr>
              <w:suppressAutoHyphens/>
              <w:jc w:val="both"/>
              <w:rPr>
                <w:lang w:val="pt-BR"/>
              </w:rPr>
            </w:pPr>
            <w:r w:rsidRPr="00677002">
              <w:rPr>
                <w:lang w:val="pt-BR"/>
              </w:rPr>
              <w:t>Metals passivation</w:t>
            </w:r>
          </w:p>
        </w:tc>
      </w:tr>
      <w:tr w:rsidR="00677002" w:rsidRPr="00FC27FE" w:rsidTr="0005694C">
        <w:trPr>
          <w:trHeight w:val="392"/>
        </w:trPr>
        <w:tc>
          <w:tcPr>
            <w:tcW w:w="8928" w:type="dxa"/>
          </w:tcPr>
          <w:p w:rsidR="00677002" w:rsidRPr="00677002" w:rsidRDefault="00677002" w:rsidP="00677002">
            <w:pPr>
              <w:jc w:val="both"/>
              <w:rPr>
                <w:lang w:val="it-IT"/>
              </w:rPr>
            </w:pPr>
            <w:r w:rsidRPr="00677002">
              <w:rPr>
                <w:lang w:val="it-IT"/>
              </w:rPr>
              <w:t>Batteries</w:t>
            </w:r>
          </w:p>
        </w:tc>
      </w:tr>
      <w:tr w:rsidR="00677002" w:rsidRPr="00FC27FE" w:rsidTr="0005694C">
        <w:trPr>
          <w:trHeight w:val="437"/>
        </w:trPr>
        <w:tc>
          <w:tcPr>
            <w:tcW w:w="8928" w:type="dxa"/>
          </w:tcPr>
          <w:p w:rsidR="00677002" w:rsidRPr="008A1750" w:rsidRDefault="00677002" w:rsidP="00677002">
            <w:pPr>
              <w:jc w:val="both"/>
              <w:rPr>
                <w:strike/>
              </w:rPr>
            </w:pPr>
          </w:p>
        </w:tc>
      </w:tr>
      <w:tr w:rsidR="00677002" w:rsidRPr="00FC27FE" w:rsidTr="002255F1">
        <w:tc>
          <w:tcPr>
            <w:tcW w:w="8928" w:type="dxa"/>
            <w:shd w:val="clear" w:color="auto" w:fill="B8CCE4" w:themeFill="accent1" w:themeFillTint="66"/>
          </w:tcPr>
          <w:p w:rsidR="00677002" w:rsidRPr="003B3AAB" w:rsidRDefault="00677002" w:rsidP="00677002">
            <w:pPr>
              <w:jc w:val="center"/>
              <w:rPr>
                <w:rFonts w:ascii="Calibri" w:hAnsi="Calibri"/>
                <w:b/>
              </w:rPr>
            </w:pPr>
            <w:r>
              <w:rPr>
                <w:rFonts w:ascii="Calibri" w:hAnsi="Calibri"/>
                <w:b/>
              </w:rPr>
              <w:t>Academic policies and rules of conduct:</w:t>
            </w:r>
          </w:p>
        </w:tc>
      </w:tr>
      <w:tr w:rsidR="00677002" w:rsidRPr="00FC27FE" w:rsidTr="002255F1">
        <w:tc>
          <w:tcPr>
            <w:tcW w:w="8928" w:type="dxa"/>
            <w:shd w:val="clear" w:color="auto" w:fill="B8CCE4" w:themeFill="accent1" w:themeFillTint="66"/>
          </w:tcPr>
          <w:p w:rsidR="00677002" w:rsidRPr="004C51CA" w:rsidRDefault="00677002" w:rsidP="00677002">
            <w:pPr>
              <w:jc w:val="both"/>
            </w:pPr>
            <w:r w:rsidRPr="004C51CA">
              <w:t>Attendance at lectures and exercises should be regular and scheduled time. Students must</w:t>
            </w:r>
            <w:r>
              <w:t xml:space="preserve"> be in</w:t>
            </w:r>
            <w:r w:rsidRPr="004C51CA">
              <w:t xml:space="preserve"> commensurate</w:t>
            </w:r>
            <w:r>
              <w:t xml:space="preserve"> </w:t>
            </w:r>
            <w:r w:rsidRPr="004C51CA">
              <w:t>to the general rules of the university. For specific rules and specifics of organizing lectures and exercises, students are notified by the professor of the course</w:t>
            </w:r>
            <w:r>
              <w:t>.</w:t>
            </w:r>
          </w:p>
        </w:tc>
      </w:tr>
    </w:tbl>
    <w:p w:rsidR="0005694C" w:rsidRPr="003B3AAB" w:rsidRDefault="0005694C" w:rsidP="0005694C">
      <w:pPr>
        <w:rPr>
          <w:rFonts w:ascii="Calibri" w:hAnsi="Calibri"/>
          <w:b/>
          <w:sz w:val="28"/>
          <w:szCs w:val="28"/>
        </w:rPr>
      </w:pPr>
    </w:p>
    <w:p w:rsidR="00B815D1" w:rsidRPr="003B3AAB" w:rsidRDefault="00B815D1" w:rsidP="00585875">
      <w:pPr>
        <w:rPr>
          <w:rFonts w:ascii="Calibri" w:hAnsi="Calibri"/>
          <w:b/>
          <w:sz w:val="28"/>
          <w:szCs w:val="28"/>
        </w:rPr>
      </w:pPr>
    </w:p>
    <w:sectPr w:rsidR="00B815D1" w:rsidRPr="003B3AAB" w:rsidSect="00483F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8E5" w:rsidRDefault="00C828E5">
      <w:r>
        <w:separator/>
      </w:r>
    </w:p>
  </w:endnote>
  <w:endnote w:type="continuationSeparator" w:id="0">
    <w:p w:rsidR="00C828E5" w:rsidRDefault="00C8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5F10D9"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2D2DD3">
      <w:rPr>
        <w:rStyle w:val="PageNumber"/>
        <w:noProof/>
      </w:rPr>
      <w:t>2</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8E5" w:rsidRDefault="00C828E5">
      <w:r>
        <w:separator/>
      </w:r>
    </w:p>
  </w:footnote>
  <w:footnote w:type="continuationSeparator" w:id="0">
    <w:p w:rsidR="00C828E5" w:rsidRDefault="00C82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2C8"/>
    <w:multiLevelType w:val="hybridMultilevel"/>
    <w:tmpl w:val="4AB2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194A"/>
    <w:multiLevelType w:val="hybridMultilevel"/>
    <w:tmpl w:val="9ABE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7825"/>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4AE"/>
    <w:multiLevelType w:val="hybridMultilevel"/>
    <w:tmpl w:val="2E84D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16FBA"/>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34266"/>
    <w:multiLevelType w:val="hybridMultilevel"/>
    <w:tmpl w:val="5F9428E0"/>
    <w:lvl w:ilvl="0" w:tplc="8002396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33723"/>
    <w:multiLevelType w:val="hybridMultilevel"/>
    <w:tmpl w:val="05AAC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726C6"/>
    <w:multiLevelType w:val="hybridMultilevel"/>
    <w:tmpl w:val="A508B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8FD0497"/>
    <w:multiLevelType w:val="hybridMultilevel"/>
    <w:tmpl w:val="A156E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A1E7E"/>
    <w:multiLevelType w:val="hybridMultilevel"/>
    <w:tmpl w:val="A8741908"/>
    <w:lvl w:ilvl="0" w:tplc="A3127E28">
      <w:start w:val="1"/>
      <w:numFmt w:val="lowerLetter"/>
      <w:lvlText w:val="%1)"/>
      <w:lvlJc w:val="left"/>
      <w:pPr>
        <w:tabs>
          <w:tab w:val="num" w:pos="1080"/>
        </w:tabs>
        <w:ind w:left="1080" w:hanging="360"/>
      </w:pPr>
    </w:lvl>
    <w:lvl w:ilvl="1" w:tplc="92847B56">
      <w:start w:val="1"/>
      <w:numFmt w:val="upp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61B4D31"/>
    <w:multiLevelType w:val="hybridMultilevel"/>
    <w:tmpl w:val="509015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6B150F"/>
    <w:multiLevelType w:val="hybridMultilevel"/>
    <w:tmpl w:val="A2FAB9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D485B"/>
    <w:multiLevelType w:val="hybridMultilevel"/>
    <w:tmpl w:val="9CFE5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A22E3"/>
    <w:multiLevelType w:val="hybridMultilevel"/>
    <w:tmpl w:val="05E0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1034F"/>
    <w:multiLevelType w:val="hybridMultilevel"/>
    <w:tmpl w:val="3AAE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B1506"/>
    <w:multiLevelType w:val="hybridMultilevel"/>
    <w:tmpl w:val="58985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89109CD"/>
    <w:multiLevelType w:val="hybridMultilevel"/>
    <w:tmpl w:val="39B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570A5"/>
    <w:multiLevelType w:val="hybridMultilevel"/>
    <w:tmpl w:val="E5F226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A3A2A"/>
    <w:multiLevelType w:val="hybridMultilevel"/>
    <w:tmpl w:val="68227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033EC"/>
    <w:multiLevelType w:val="hybridMultilevel"/>
    <w:tmpl w:val="3182D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F0E03"/>
    <w:multiLevelType w:val="hybridMultilevel"/>
    <w:tmpl w:val="7F08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D3134"/>
    <w:multiLevelType w:val="hybridMultilevel"/>
    <w:tmpl w:val="E70C4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7628E"/>
    <w:multiLevelType w:val="hybridMultilevel"/>
    <w:tmpl w:val="0550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0"/>
  </w:num>
  <w:num w:numId="6">
    <w:abstractNumId w:val="11"/>
  </w:num>
  <w:num w:numId="7">
    <w:abstractNumId w:val="22"/>
  </w:num>
  <w:num w:numId="8">
    <w:abstractNumId w:val="2"/>
  </w:num>
  <w:num w:numId="9">
    <w:abstractNumId w:val="16"/>
  </w:num>
  <w:num w:numId="10">
    <w:abstractNumId w:val="20"/>
  </w:num>
  <w:num w:numId="11">
    <w:abstractNumId w:val="6"/>
  </w:num>
  <w:num w:numId="12">
    <w:abstractNumId w:val="12"/>
  </w:num>
  <w:num w:numId="13">
    <w:abstractNumId w:val="21"/>
  </w:num>
  <w:num w:numId="14">
    <w:abstractNumId w:val="18"/>
  </w:num>
  <w:num w:numId="15">
    <w:abstractNumId w:val="3"/>
  </w:num>
  <w:num w:numId="16">
    <w:abstractNumId w:val="1"/>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05F79"/>
    <w:rsid w:val="00006E3E"/>
    <w:rsid w:val="00012981"/>
    <w:rsid w:val="00015860"/>
    <w:rsid w:val="00031020"/>
    <w:rsid w:val="00032EF2"/>
    <w:rsid w:val="00036317"/>
    <w:rsid w:val="00043592"/>
    <w:rsid w:val="0005694C"/>
    <w:rsid w:val="00057A38"/>
    <w:rsid w:val="00060E9F"/>
    <w:rsid w:val="0006672F"/>
    <w:rsid w:val="000701CD"/>
    <w:rsid w:val="00071A69"/>
    <w:rsid w:val="00073DCD"/>
    <w:rsid w:val="00086ACA"/>
    <w:rsid w:val="00097289"/>
    <w:rsid w:val="000A33FC"/>
    <w:rsid w:val="000C7E9D"/>
    <w:rsid w:val="000D06AF"/>
    <w:rsid w:val="000F4021"/>
    <w:rsid w:val="00102557"/>
    <w:rsid w:val="00105C2D"/>
    <w:rsid w:val="00120F34"/>
    <w:rsid w:val="00132604"/>
    <w:rsid w:val="0014342B"/>
    <w:rsid w:val="0015687C"/>
    <w:rsid w:val="00164F02"/>
    <w:rsid w:val="001663A7"/>
    <w:rsid w:val="00183773"/>
    <w:rsid w:val="00183923"/>
    <w:rsid w:val="001C42BE"/>
    <w:rsid w:val="001D00B6"/>
    <w:rsid w:val="001D3224"/>
    <w:rsid w:val="002049A7"/>
    <w:rsid w:val="0021580C"/>
    <w:rsid w:val="002177ED"/>
    <w:rsid w:val="00236441"/>
    <w:rsid w:val="002417D9"/>
    <w:rsid w:val="002466FE"/>
    <w:rsid w:val="00246802"/>
    <w:rsid w:val="00250A06"/>
    <w:rsid w:val="00257161"/>
    <w:rsid w:val="002610A3"/>
    <w:rsid w:val="002703E7"/>
    <w:rsid w:val="002A22DB"/>
    <w:rsid w:val="002A6C8B"/>
    <w:rsid w:val="002B4190"/>
    <w:rsid w:val="002C00FA"/>
    <w:rsid w:val="002D2DD3"/>
    <w:rsid w:val="002D3069"/>
    <w:rsid w:val="002E54BB"/>
    <w:rsid w:val="002F2DC0"/>
    <w:rsid w:val="003028B7"/>
    <w:rsid w:val="0030354C"/>
    <w:rsid w:val="00340752"/>
    <w:rsid w:val="00343AA0"/>
    <w:rsid w:val="003456A0"/>
    <w:rsid w:val="0035601B"/>
    <w:rsid w:val="00367213"/>
    <w:rsid w:val="00367F84"/>
    <w:rsid w:val="00373704"/>
    <w:rsid w:val="00373F99"/>
    <w:rsid w:val="00381B41"/>
    <w:rsid w:val="00381F55"/>
    <w:rsid w:val="003919CA"/>
    <w:rsid w:val="00394787"/>
    <w:rsid w:val="00397F4B"/>
    <w:rsid w:val="003A2B7F"/>
    <w:rsid w:val="003A4FD4"/>
    <w:rsid w:val="003B3664"/>
    <w:rsid w:val="003B3AAB"/>
    <w:rsid w:val="003B458E"/>
    <w:rsid w:val="003B625C"/>
    <w:rsid w:val="003C4B8C"/>
    <w:rsid w:val="003D4FDD"/>
    <w:rsid w:val="003E3193"/>
    <w:rsid w:val="003F7A7B"/>
    <w:rsid w:val="00412F35"/>
    <w:rsid w:val="00422E88"/>
    <w:rsid w:val="004262E9"/>
    <w:rsid w:val="00426470"/>
    <w:rsid w:val="00440620"/>
    <w:rsid w:val="00446317"/>
    <w:rsid w:val="0045468D"/>
    <w:rsid w:val="00460ACC"/>
    <w:rsid w:val="00461956"/>
    <w:rsid w:val="00465640"/>
    <w:rsid w:val="004718CC"/>
    <w:rsid w:val="00473031"/>
    <w:rsid w:val="00475248"/>
    <w:rsid w:val="00476853"/>
    <w:rsid w:val="00483F14"/>
    <w:rsid w:val="004A534C"/>
    <w:rsid w:val="004B7BFC"/>
    <w:rsid w:val="004C06C2"/>
    <w:rsid w:val="004C0CCA"/>
    <w:rsid w:val="004C1404"/>
    <w:rsid w:val="004C3CA1"/>
    <w:rsid w:val="004C51CA"/>
    <w:rsid w:val="004C5292"/>
    <w:rsid w:val="004D2979"/>
    <w:rsid w:val="004D4187"/>
    <w:rsid w:val="004F0628"/>
    <w:rsid w:val="00505F2B"/>
    <w:rsid w:val="00542AC0"/>
    <w:rsid w:val="00551C1E"/>
    <w:rsid w:val="005662E4"/>
    <w:rsid w:val="00574EBE"/>
    <w:rsid w:val="00585875"/>
    <w:rsid w:val="005A30C2"/>
    <w:rsid w:val="005A3CD3"/>
    <w:rsid w:val="005B0B3C"/>
    <w:rsid w:val="005C1C19"/>
    <w:rsid w:val="005D6706"/>
    <w:rsid w:val="005E161F"/>
    <w:rsid w:val="005F10D9"/>
    <w:rsid w:val="00603DD2"/>
    <w:rsid w:val="0061149A"/>
    <w:rsid w:val="006420ED"/>
    <w:rsid w:val="0064254E"/>
    <w:rsid w:val="006541CF"/>
    <w:rsid w:val="00677002"/>
    <w:rsid w:val="006A16BC"/>
    <w:rsid w:val="006A59BA"/>
    <w:rsid w:val="006A5A9F"/>
    <w:rsid w:val="006D3D1D"/>
    <w:rsid w:val="006D5372"/>
    <w:rsid w:val="006D7FB4"/>
    <w:rsid w:val="006F061C"/>
    <w:rsid w:val="006F116D"/>
    <w:rsid w:val="006F1A66"/>
    <w:rsid w:val="006F3BBF"/>
    <w:rsid w:val="007038CC"/>
    <w:rsid w:val="007166C7"/>
    <w:rsid w:val="00746D8D"/>
    <w:rsid w:val="007472E1"/>
    <w:rsid w:val="00762A65"/>
    <w:rsid w:val="00777D28"/>
    <w:rsid w:val="00781805"/>
    <w:rsid w:val="00782C6A"/>
    <w:rsid w:val="0078607F"/>
    <w:rsid w:val="007B14F8"/>
    <w:rsid w:val="007B1510"/>
    <w:rsid w:val="007B68A2"/>
    <w:rsid w:val="007C3132"/>
    <w:rsid w:val="007D2BFB"/>
    <w:rsid w:val="007D6BD1"/>
    <w:rsid w:val="007E0C0D"/>
    <w:rsid w:val="007E5755"/>
    <w:rsid w:val="007E6202"/>
    <w:rsid w:val="007F29E6"/>
    <w:rsid w:val="007F30B1"/>
    <w:rsid w:val="007F46C5"/>
    <w:rsid w:val="0081348F"/>
    <w:rsid w:val="00822216"/>
    <w:rsid w:val="00827685"/>
    <w:rsid w:val="00861BB0"/>
    <w:rsid w:val="008622A6"/>
    <w:rsid w:val="008709D8"/>
    <w:rsid w:val="00871BCF"/>
    <w:rsid w:val="00873DFE"/>
    <w:rsid w:val="0087557D"/>
    <w:rsid w:val="008857C2"/>
    <w:rsid w:val="008976A3"/>
    <w:rsid w:val="008A1750"/>
    <w:rsid w:val="008A439B"/>
    <w:rsid w:val="008A716D"/>
    <w:rsid w:val="008C0C03"/>
    <w:rsid w:val="008D0608"/>
    <w:rsid w:val="008E104A"/>
    <w:rsid w:val="008E3F13"/>
    <w:rsid w:val="008F5162"/>
    <w:rsid w:val="00903474"/>
    <w:rsid w:val="00934296"/>
    <w:rsid w:val="0093666F"/>
    <w:rsid w:val="00941F4D"/>
    <w:rsid w:val="00950C7D"/>
    <w:rsid w:val="00977CE0"/>
    <w:rsid w:val="009B3F0A"/>
    <w:rsid w:val="009D50CE"/>
    <w:rsid w:val="009E2AF8"/>
    <w:rsid w:val="009E54DE"/>
    <w:rsid w:val="00A0261E"/>
    <w:rsid w:val="00A073CD"/>
    <w:rsid w:val="00A10825"/>
    <w:rsid w:val="00A14782"/>
    <w:rsid w:val="00A16A83"/>
    <w:rsid w:val="00A17C2C"/>
    <w:rsid w:val="00A308A8"/>
    <w:rsid w:val="00A545BA"/>
    <w:rsid w:val="00A54A24"/>
    <w:rsid w:val="00A55F40"/>
    <w:rsid w:val="00A56B41"/>
    <w:rsid w:val="00A662A0"/>
    <w:rsid w:val="00A66523"/>
    <w:rsid w:val="00A8132F"/>
    <w:rsid w:val="00AA14B8"/>
    <w:rsid w:val="00AA2C57"/>
    <w:rsid w:val="00AA3C2B"/>
    <w:rsid w:val="00AC08ED"/>
    <w:rsid w:val="00B17D2A"/>
    <w:rsid w:val="00B278FF"/>
    <w:rsid w:val="00B35215"/>
    <w:rsid w:val="00B37B98"/>
    <w:rsid w:val="00B51740"/>
    <w:rsid w:val="00B72931"/>
    <w:rsid w:val="00B815D1"/>
    <w:rsid w:val="00BA6E9C"/>
    <w:rsid w:val="00BA7D2C"/>
    <w:rsid w:val="00BB1A1A"/>
    <w:rsid w:val="00BB7518"/>
    <w:rsid w:val="00BC6EDA"/>
    <w:rsid w:val="00BD312B"/>
    <w:rsid w:val="00BD3B61"/>
    <w:rsid w:val="00BD7535"/>
    <w:rsid w:val="00BF77CB"/>
    <w:rsid w:val="00C03D9C"/>
    <w:rsid w:val="00C07D1D"/>
    <w:rsid w:val="00C22656"/>
    <w:rsid w:val="00C24F7F"/>
    <w:rsid w:val="00C27282"/>
    <w:rsid w:val="00C27550"/>
    <w:rsid w:val="00C3095C"/>
    <w:rsid w:val="00C424E4"/>
    <w:rsid w:val="00C44485"/>
    <w:rsid w:val="00C50FA2"/>
    <w:rsid w:val="00C6155B"/>
    <w:rsid w:val="00C61B5F"/>
    <w:rsid w:val="00C766E0"/>
    <w:rsid w:val="00C80B02"/>
    <w:rsid w:val="00C828E5"/>
    <w:rsid w:val="00CA2A19"/>
    <w:rsid w:val="00CA2CB4"/>
    <w:rsid w:val="00CA499D"/>
    <w:rsid w:val="00CA63D3"/>
    <w:rsid w:val="00CC0AC6"/>
    <w:rsid w:val="00CC3C54"/>
    <w:rsid w:val="00CC6545"/>
    <w:rsid w:val="00CD7D78"/>
    <w:rsid w:val="00CE53B5"/>
    <w:rsid w:val="00CE6185"/>
    <w:rsid w:val="00CF03CC"/>
    <w:rsid w:val="00CF116F"/>
    <w:rsid w:val="00CF6550"/>
    <w:rsid w:val="00D10BC6"/>
    <w:rsid w:val="00D14CFD"/>
    <w:rsid w:val="00D20993"/>
    <w:rsid w:val="00D4362C"/>
    <w:rsid w:val="00D53D6A"/>
    <w:rsid w:val="00D56DB1"/>
    <w:rsid w:val="00D61FF5"/>
    <w:rsid w:val="00D67209"/>
    <w:rsid w:val="00D90743"/>
    <w:rsid w:val="00DA7C5A"/>
    <w:rsid w:val="00DB1628"/>
    <w:rsid w:val="00DB2823"/>
    <w:rsid w:val="00DB4FCF"/>
    <w:rsid w:val="00DB7729"/>
    <w:rsid w:val="00DB7CE1"/>
    <w:rsid w:val="00DC7EA9"/>
    <w:rsid w:val="00DD2049"/>
    <w:rsid w:val="00DD43E6"/>
    <w:rsid w:val="00DF6543"/>
    <w:rsid w:val="00E24FE5"/>
    <w:rsid w:val="00E332D7"/>
    <w:rsid w:val="00E43A7C"/>
    <w:rsid w:val="00E64FDE"/>
    <w:rsid w:val="00E8125C"/>
    <w:rsid w:val="00E83922"/>
    <w:rsid w:val="00E87D2C"/>
    <w:rsid w:val="00EB1FB9"/>
    <w:rsid w:val="00ED1AFE"/>
    <w:rsid w:val="00EF3DC9"/>
    <w:rsid w:val="00EF57F9"/>
    <w:rsid w:val="00F04222"/>
    <w:rsid w:val="00F34158"/>
    <w:rsid w:val="00F3682C"/>
    <w:rsid w:val="00F36D38"/>
    <w:rsid w:val="00F40BC1"/>
    <w:rsid w:val="00F440B4"/>
    <w:rsid w:val="00F47480"/>
    <w:rsid w:val="00F556A2"/>
    <w:rsid w:val="00F5660C"/>
    <w:rsid w:val="00F60D5D"/>
    <w:rsid w:val="00F82819"/>
    <w:rsid w:val="00FA6F92"/>
    <w:rsid w:val="00FB050B"/>
    <w:rsid w:val="00FB52B1"/>
    <w:rsid w:val="00FB566C"/>
    <w:rsid w:val="00FC014F"/>
    <w:rsid w:val="00FD1144"/>
    <w:rsid w:val="00FD55A1"/>
    <w:rsid w:val="00FE1566"/>
    <w:rsid w:val="00FE3EBB"/>
    <w:rsid w:val="00FF0783"/>
    <w:rsid w:val="00FF2AA9"/>
    <w:rsid w:val="00FF6271"/>
    <w:rsid w:val="00FF708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DA7AB4-D1E9-4CAC-A0E8-EB8F6543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14"/>
    <w:rPr>
      <w:sz w:val="24"/>
      <w:szCs w:val="24"/>
    </w:rPr>
  </w:style>
  <w:style w:type="paragraph" w:styleId="Heading2">
    <w:name w:val="heading 2"/>
    <w:basedOn w:val="Normal"/>
    <w:next w:val="Normal"/>
    <w:link w:val="Heading2Char"/>
    <w:qFormat/>
    <w:rsid w:val="0015687C"/>
    <w:pPr>
      <w:keepNext/>
      <w:suppressAutoHyphens/>
      <w:ind w:firstLine="720"/>
      <w:jc w:val="both"/>
      <w:outlineLvl w:val="1"/>
    </w:pPr>
    <w:rPr>
      <w:b/>
      <w:spacing w:val="-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character" w:customStyle="1" w:styleId="ptbrand5">
    <w:name w:val="ptbrand5"/>
    <w:basedOn w:val="DefaultParagraphFont"/>
    <w:rsid w:val="007E0C0D"/>
  </w:style>
  <w:style w:type="character" w:customStyle="1" w:styleId="bindingandrelease">
    <w:name w:val="bindingandrelease"/>
    <w:basedOn w:val="DefaultParagraphFont"/>
    <w:rsid w:val="007E0C0D"/>
  </w:style>
  <w:style w:type="character" w:styleId="Hyperlink">
    <w:name w:val="Hyperlink"/>
    <w:unhideWhenUsed/>
    <w:rsid w:val="007E0C0D"/>
    <w:rPr>
      <w:color w:val="004B91"/>
      <w:u w:val="single"/>
    </w:rPr>
  </w:style>
  <w:style w:type="paragraph" w:customStyle="1" w:styleId="Default">
    <w:name w:val="Default"/>
    <w:uiPriority w:val="99"/>
    <w:rsid w:val="00FF6271"/>
    <w:pPr>
      <w:autoSpaceDE w:val="0"/>
      <w:autoSpaceDN w:val="0"/>
      <w:adjustRightInd w:val="0"/>
    </w:pPr>
    <w:rPr>
      <w:rFonts w:eastAsia="Calibri"/>
      <w:color w:val="000000"/>
      <w:sz w:val="24"/>
      <w:szCs w:val="24"/>
    </w:rPr>
  </w:style>
  <w:style w:type="paragraph" w:styleId="ListParagraph">
    <w:name w:val="List Paragraph"/>
    <w:basedOn w:val="Normal"/>
    <w:qFormat/>
    <w:rsid w:val="00C22656"/>
    <w:pPr>
      <w:ind w:left="720"/>
      <w:contextualSpacing/>
    </w:pPr>
  </w:style>
  <w:style w:type="paragraph" w:styleId="NormalWeb">
    <w:name w:val="Normal (Web)"/>
    <w:basedOn w:val="Normal"/>
    <w:unhideWhenUsed/>
    <w:rsid w:val="004C5292"/>
    <w:pPr>
      <w:spacing w:before="100" w:beforeAutospacing="1" w:after="100" w:afterAutospacing="1"/>
    </w:pPr>
  </w:style>
  <w:style w:type="character" w:customStyle="1" w:styleId="Heading2Char">
    <w:name w:val="Heading 2 Char"/>
    <w:basedOn w:val="DefaultParagraphFont"/>
    <w:link w:val="Heading2"/>
    <w:rsid w:val="0015687C"/>
    <w:rPr>
      <w:b/>
      <w:spacing w:val="-3"/>
      <w:sz w:val="24"/>
      <w:lang w:val="en-GB"/>
    </w:rPr>
  </w:style>
  <w:style w:type="paragraph" w:styleId="HTMLPreformatted">
    <w:name w:val="HTML Preformatted"/>
    <w:basedOn w:val="Normal"/>
    <w:link w:val="HTMLPreformattedChar"/>
    <w:uiPriority w:val="99"/>
    <w:unhideWhenUsed/>
    <w:rsid w:val="007E5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755"/>
    <w:rPr>
      <w:rFonts w:ascii="Courier New" w:hAnsi="Courier New" w:cs="Courier New"/>
    </w:rPr>
  </w:style>
  <w:style w:type="character" w:customStyle="1" w:styleId="hps">
    <w:name w:val="hps"/>
    <w:basedOn w:val="DefaultParagraphFont"/>
    <w:rsid w:val="00EB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5037">
      <w:bodyDiv w:val="1"/>
      <w:marLeft w:val="0"/>
      <w:marRight w:val="0"/>
      <w:marTop w:val="0"/>
      <w:marBottom w:val="0"/>
      <w:divBdr>
        <w:top w:val="none" w:sz="0" w:space="0" w:color="auto"/>
        <w:left w:val="none" w:sz="0" w:space="0" w:color="auto"/>
        <w:bottom w:val="none" w:sz="0" w:space="0" w:color="auto"/>
        <w:right w:val="none" w:sz="0" w:space="0" w:color="auto"/>
      </w:divBdr>
    </w:div>
    <w:div w:id="324162317">
      <w:bodyDiv w:val="1"/>
      <w:marLeft w:val="0"/>
      <w:marRight w:val="0"/>
      <w:marTop w:val="0"/>
      <w:marBottom w:val="0"/>
      <w:divBdr>
        <w:top w:val="none" w:sz="0" w:space="0" w:color="auto"/>
        <w:left w:val="none" w:sz="0" w:space="0" w:color="auto"/>
        <w:bottom w:val="none" w:sz="0" w:space="0" w:color="auto"/>
        <w:right w:val="none" w:sz="0" w:space="0" w:color="auto"/>
      </w:divBdr>
    </w:div>
    <w:div w:id="508447881">
      <w:bodyDiv w:val="1"/>
      <w:marLeft w:val="0"/>
      <w:marRight w:val="0"/>
      <w:marTop w:val="0"/>
      <w:marBottom w:val="0"/>
      <w:divBdr>
        <w:top w:val="none" w:sz="0" w:space="0" w:color="auto"/>
        <w:left w:val="none" w:sz="0" w:space="0" w:color="auto"/>
        <w:bottom w:val="none" w:sz="0" w:space="0" w:color="auto"/>
        <w:right w:val="none" w:sz="0" w:space="0" w:color="auto"/>
      </w:divBdr>
    </w:div>
    <w:div w:id="5804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tah.podvorica@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F Podvorica</cp:lastModifiedBy>
  <cp:revision>2</cp:revision>
  <cp:lastPrinted>2011-03-07T09:39:00Z</cp:lastPrinted>
  <dcterms:created xsi:type="dcterms:W3CDTF">2020-01-28T19:31:00Z</dcterms:created>
  <dcterms:modified xsi:type="dcterms:W3CDTF">2020-01-28T19:31:00Z</dcterms:modified>
</cp:coreProperties>
</file>