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94"/>
        <w:gridCol w:w="2394"/>
        <w:gridCol w:w="2394"/>
        <w:gridCol w:w="2394"/>
      </w:tblGrid>
      <w:tr w:rsidR="00691FE5" w:rsidTr="006277DE">
        <w:tc>
          <w:tcPr>
            <w:tcW w:w="9576" w:type="dxa"/>
            <w:gridSpan w:val="4"/>
            <w:shd w:val="clear" w:color="auto" w:fill="B8CCE4" w:themeFill="accent1" w:themeFillTint="66"/>
          </w:tcPr>
          <w:p w:rsidR="00691FE5" w:rsidRDefault="00691FE5" w:rsidP="00691FE5">
            <w:pPr>
              <w:tabs>
                <w:tab w:val="left" w:pos="3300"/>
              </w:tabs>
            </w:pPr>
            <w:r>
              <w:t>Basic details of the subject</w:t>
            </w:r>
          </w:p>
        </w:tc>
      </w:tr>
      <w:tr w:rsidR="005A6291" w:rsidTr="00D1609D">
        <w:tc>
          <w:tcPr>
            <w:tcW w:w="4788" w:type="dxa"/>
            <w:gridSpan w:val="2"/>
          </w:tcPr>
          <w:p w:rsidR="005A6291" w:rsidRPr="005A6291" w:rsidRDefault="005A6291" w:rsidP="00F520D7">
            <w:pPr>
              <w:pStyle w:val="NoSpacing"/>
              <w:rPr>
                <w:rFonts w:ascii="Calibri" w:hAnsi="Calibri"/>
                <w:szCs w:val="28"/>
              </w:rPr>
            </w:pPr>
            <w:r w:rsidRPr="005A6291">
              <w:rPr>
                <w:rFonts w:ascii="Calibri" w:hAnsi="Calibri"/>
                <w:szCs w:val="28"/>
              </w:rPr>
              <w:t xml:space="preserve">Academic Unit: </w:t>
            </w:r>
          </w:p>
        </w:tc>
        <w:tc>
          <w:tcPr>
            <w:tcW w:w="4788" w:type="dxa"/>
            <w:gridSpan w:val="2"/>
          </w:tcPr>
          <w:p w:rsidR="005A6291" w:rsidRPr="00526BFD" w:rsidRDefault="005A6291" w:rsidP="00040F07">
            <w:r>
              <w:t>F</w:t>
            </w:r>
            <w:r w:rsidRPr="00526BFD">
              <w:t>MN</w:t>
            </w:r>
            <w:r>
              <w:t>S</w:t>
            </w:r>
            <w:r w:rsidRPr="00526BFD">
              <w:t xml:space="preserve"> –Department </w:t>
            </w:r>
            <w:r>
              <w:t xml:space="preserve">of </w:t>
            </w:r>
            <w:r w:rsidRPr="00526BFD">
              <w:t>Chemistry</w:t>
            </w:r>
          </w:p>
        </w:tc>
      </w:tr>
      <w:tr w:rsidR="005A6291" w:rsidTr="00D1609D">
        <w:tc>
          <w:tcPr>
            <w:tcW w:w="4788" w:type="dxa"/>
            <w:gridSpan w:val="2"/>
          </w:tcPr>
          <w:p w:rsidR="005A6291" w:rsidRPr="005A6291" w:rsidRDefault="005A6291" w:rsidP="00F520D7">
            <w:pPr>
              <w:pStyle w:val="NoSpacing"/>
              <w:rPr>
                <w:rFonts w:ascii="Calibri" w:hAnsi="Calibri"/>
                <w:szCs w:val="28"/>
              </w:rPr>
            </w:pPr>
            <w:r w:rsidRPr="005A6291">
              <w:rPr>
                <w:rFonts w:ascii="Calibri" w:hAnsi="Calibri"/>
                <w:szCs w:val="28"/>
              </w:rPr>
              <w:t>Course title:</w:t>
            </w:r>
          </w:p>
        </w:tc>
        <w:tc>
          <w:tcPr>
            <w:tcW w:w="4788" w:type="dxa"/>
            <w:gridSpan w:val="2"/>
          </w:tcPr>
          <w:p w:rsidR="005A6291" w:rsidRDefault="005A6291" w:rsidP="00BD33CF">
            <w:r>
              <w:t xml:space="preserve">Mathematics </w:t>
            </w:r>
            <w:r w:rsidR="00BD33CF">
              <w:t>II</w:t>
            </w:r>
          </w:p>
        </w:tc>
      </w:tr>
      <w:tr w:rsidR="005A6291" w:rsidTr="00D1609D">
        <w:tc>
          <w:tcPr>
            <w:tcW w:w="4788" w:type="dxa"/>
            <w:gridSpan w:val="2"/>
          </w:tcPr>
          <w:p w:rsidR="005A6291" w:rsidRPr="005A6291" w:rsidRDefault="005A6291" w:rsidP="00F520D7">
            <w:pPr>
              <w:pStyle w:val="NoSpacing"/>
              <w:rPr>
                <w:rFonts w:ascii="Calibri" w:hAnsi="Calibri"/>
                <w:szCs w:val="28"/>
              </w:rPr>
            </w:pPr>
            <w:r w:rsidRPr="005A6291">
              <w:rPr>
                <w:rFonts w:ascii="Calibri" w:hAnsi="Calibri"/>
                <w:szCs w:val="28"/>
              </w:rPr>
              <w:t>Level:</w:t>
            </w:r>
          </w:p>
        </w:tc>
        <w:tc>
          <w:tcPr>
            <w:tcW w:w="4788" w:type="dxa"/>
            <w:gridSpan w:val="2"/>
          </w:tcPr>
          <w:p w:rsidR="005A6291" w:rsidRDefault="005A6291" w:rsidP="00691FE5">
            <w:r>
              <w:t>Bachelor</w:t>
            </w:r>
          </w:p>
        </w:tc>
      </w:tr>
      <w:tr w:rsidR="005A6291" w:rsidTr="00D1609D">
        <w:tc>
          <w:tcPr>
            <w:tcW w:w="4788" w:type="dxa"/>
            <w:gridSpan w:val="2"/>
          </w:tcPr>
          <w:p w:rsidR="005A6291" w:rsidRPr="005A6291" w:rsidRDefault="005A6291" w:rsidP="00F520D7">
            <w:pPr>
              <w:pStyle w:val="NoSpacing"/>
              <w:rPr>
                <w:rFonts w:ascii="Calibri" w:hAnsi="Calibri"/>
                <w:szCs w:val="28"/>
              </w:rPr>
            </w:pPr>
            <w:r w:rsidRPr="005A6291">
              <w:rPr>
                <w:rFonts w:ascii="Calibri" w:hAnsi="Calibri"/>
                <w:szCs w:val="28"/>
              </w:rPr>
              <w:t>Course status:</w:t>
            </w:r>
          </w:p>
        </w:tc>
        <w:tc>
          <w:tcPr>
            <w:tcW w:w="4788" w:type="dxa"/>
            <w:gridSpan w:val="2"/>
          </w:tcPr>
          <w:p w:rsidR="005A6291" w:rsidRDefault="005A6291" w:rsidP="00691FE5">
            <w:r>
              <w:t>Obligatory</w:t>
            </w:r>
          </w:p>
        </w:tc>
      </w:tr>
      <w:tr w:rsidR="005A6291" w:rsidTr="00D1609D">
        <w:tc>
          <w:tcPr>
            <w:tcW w:w="4788" w:type="dxa"/>
            <w:gridSpan w:val="2"/>
          </w:tcPr>
          <w:p w:rsidR="005A6291" w:rsidRPr="005A6291" w:rsidRDefault="005A6291" w:rsidP="00F520D7">
            <w:pPr>
              <w:pStyle w:val="NoSpacing"/>
              <w:rPr>
                <w:rFonts w:ascii="Calibri" w:hAnsi="Calibri"/>
                <w:szCs w:val="28"/>
              </w:rPr>
            </w:pPr>
            <w:r w:rsidRPr="005A6291">
              <w:rPr>
                <w:rFonts w:ascii="Calibri" w:hAnsi="Calibri"/>
                <w:szCs w:val="28"/>
              </w:rPr>
              <w:t>Study year:</w:t>
            </w:r>
          </w:p>
        </w:tc>
        <w:tc>
          <w:tcPr>
            <w:tcW w:w="4788" w:type="dxa"/>
            <w:gridSpan w:val="2"/>
          </w:tcPr>
          <w:p w:rsidR="005A6291" w:rsidRDefault="005A6291" w:rsidP="00691FE5">
            <w:r>
              <w:t>1</w:t>
            </w:r>
            <w:r w:rsidRPr="00691FE5">
              <w:rPr>
                <w:vertAlign w:val="superscript"/>
              </w:rPr>
              <w:t>st</w:t>
            </w:r>
            <w:r>
              <w:t>, second semester</w:t>
            </w:r>
          </w:p>
        </w:tc>
      </w:tr>
      <w:tr w:rsidR="005A6291" w:rsidTr="00D1609D">
        <w:tc>
          <w:tcPr>
            <w:tcW w:w="4788" w:type="dxa"/>
            <w:gridSpan w:val="2"/>
          </w:tcPr>
          <w:p w:rsidR="005A6291" w:rsidRPr="005A6291" w:rsidRDefault="005A6291" w:rsidP="00F520D7">
            <w:pPr>
              <w:pStyle w:val="NoSpacing"/>
              <w:rPr>
                <w:rFonts w:ascii="Calibri" w:hAnsi="Calibri"/>
                <w:szCs w:val="28"/>
              </w:rPr>
            </w:pPr>
            <w:r w:rsidRPr="005A6291">
              <w:rPr>
                <w:rFonts w:ascii="Calibri" w:hAnsi="Calibri"/>
                <w:szCs w:val="28"/>
              </w:rPr>
              <w:t>Number of hours per week:</w:t>
            </w:r>
          </w:p>
        </w:tc>
        <w:tc>
          <w:tcPr>
            <w:tcW w:w="4788" w:type="dxa"/>
            <w:gridSpan w:val="2"/>
          </w:tcPr>
          <w:p w:rsidR="005A6291" w:rsidRDefault="005A6291" w:rsidP="00691FE5">
            <w:r>
              <w:t>3+2</w:t>
            </w:r>
          </w:p>
        </w:tc>
      </w:tr>
      <w:tr w:rsidR="005A6291" w:rsidTr="00D1609D">
        <w:tc>
          <w:tcPr>
            <w:tcW w:w="4788" w:type="dxa"/>
            <w:gridSpan w:val="2"/>
          </w:tcPr>
          <w:p w:rsidR="005A6291" w:rsidRPr="005A6291" w:rsidRDefault="005A6291" w:rsidP="00F520D7">
            <w:pPr>
              <w:pStyle w:val="NoSpacing"/>
              <w:rPr>
                <w:rFonts w:ascii="Calibri" w:hAnsi="Calibri"/>
                <w:szCs w:val="28"/>
              </w:rPr>
            </w:pPr>
            <w:r w:rsidRPr="005A6291">
              <w:rPr>
                <w:rFonts w:ascii="Calibri" w:hAnsi="Calibri"/>
                <w:szCs w:val="28"/>
              </w:rPr>
              <w:t>Credit value – ECTS:</w:t>
            </w:r>
          </w:p>
        </w:tc>
        <w:tc>
          <w:tcPr>
            <w:tcW w:w="4788" w:type="dxa"/>
            <w:gridSpan w:val="2"/>
          </w:tcPr>
          <w:p w:rsidR="005A6291" w:rsidRDefault="005A6291" w:rsidP="00691FE5">
            <w:r>
              <w:t>6</w:t>
            </w:r>
          </w:p>
        </w:tc>
      </w:tr>
      <w:tr w:rsidR="005A6291" w:rsidTr="00D1609D">
        <w:tc>
          <w:tcPr>
            <w:tcW w:w="4788" w:type="dxa"/>
            <w:gridSpan w:val="2"/>
          </w:tcPr>
          <w:p w:rsidR="005A6291" w:rsidRPr="005A6291" w:rsidRDefault="005A6291" w:rsidP="00F520D7">
            <w:pPr>
              <w:pStyle w:val="NoSpacing"/>
              <w:rPr>
                <w:rFonts w:ascii="Calibri" w:hAnsi="Calibri"/>
                <w:szCs w:val="28"/>
              </w:rPr>
            </w:pPr>
            <w:r w:rsidRPr="005A6291">
              <w:rPr>
                <w:rFonts w:ascii="Calibri" w:hAnsi="Calibri"/>
                <w:szCs w:val="28"/>
              </w:rPr>
              <w:t>Time / location:</w:t>
            </w:r>
          </w:p>
        </w:tc>
        <w:tc>
          <w:tcPr>
            <w:tcW w:w="4788" w:type="dxa"/>
            <w:gridSpan w:val="2"/>
          </w:tcPr>
          <w:p w:rsidR="005A6291" w:rsidRDefault="005A6291" w:rsidP="00691FE5"/>
        </w:tc>
      </w:tr>
      <w:tr w:rsidR="005A6291" w:rsidTr="00D1609D">
        <w:tc>
          <w:tcPr>
            <w:tcW w:w="4788" w:type="dxa"/>
            <w:gridSpan w:val="2"/>
          </w:tcPr>
          <w:p w:rsidR="005A6291" w:rsidRPr="005A6291" w:rsidRDefault="005A6291" w:rsidP="00F520D7">
            <w:pPr>
              <w:pStyle w:val="NoSpacing"/>
              <w:rPr>
                <w:rFonts w:ascii="Calibri" w:hAnsi="Calibri"/>
                <w:szCs w:val="28"/>
              </w:rPr>
            </w:pPr>
            <w:r w:rsidRPr="005A6291">
              <w:rPr>
                <w:rFonts w:ascii="Calibri" w:hAnsi="Calibri"/>
                <w:szCs w:val="28"/>
              </w:rPr>
              <w:t>Lecturer:</w:t>
            </w:r>
          </w:p>
        </w:tc>
        <w:tc>
          <w:tcPr>
            <w:tcW w:w="4788" w:type="dxa"/>
            <w:gridSpan w:val="2"/>
          </w:tcPr>
          <w:p w:rsidR="005A6291" w:rsidRDefault="005A6291" w:rsidP="00691FE5">
            <w:proofErr w:type="spellStart"/>
            <w:r>
              <w:t>Rexhep</w:t>
            </w:r>
            <w:proofErr w:type="spellEnd"/>
            <w:r>
              <w:t xml:space="preserve"> </w:t>
            </w:r>
            <w:proofErr w:type="spellStart"/>
            <w:r>
              <w:t>Gjergji</w:t>
            </w:r>
            <w:proofErr w:type="spellEnd"/>
          </w:p>
        </w:tc>
      </w:tr>
      <w:tr w:rsidR="005A6291" w:rsidTr="00D1609D">
        <w:tc>
          <w:tcPr>
            <w:tcW w:w="4788" w:type="dxa"/>
            <w:gridSpan w:val="2"/>
          </w:tcPr>
          <w:p w:rsidR="005A6291" w:rsidRPr="005A6291" w:rsidRDefault="005A6291" w:rsidP="00F520D7">
            <w:pPr>
              <w:pStyle w:val="NoSpacing"/>
              <w:rPr>
                <w:rFonts w:ascii="Calibri" w:hAnsi="Calibri"/>
                <w:szCs w:val="28"/>
              </w:rPr>
            </w:pPr>
            <w:r w:rsidRPr="005A6291">
              <w:rPr>
                <w:rFonts w:ascii="Calibri" w:hAnsi="Calibri"/>
                <w:szCs w:val="28"/>
              </w:rPr>
              <w:t xml:space="preserve">Contact details: </w:t>
            </w:r>
          </w:p>
        </w:tc>
        <w:tc>
          <w:tcPr>
            <w:tcW w:w="4788" w:type="dxa"/>
            <w:gridSpan w:val="2"/>
          </w:tcPr>
          <w:p w:rsidR="005A6291" w:rsidRDefault="005A6291" w:rsidP="00691FE5">
            <w:r>
              <w:t>rgjergji@yahoo.com</w:t>
            </w:r>
          </w:p>
        </w:tc>
      </w:tr>
      <w:tr w:rsidR="00691FE5" w:rsidTr="006277DE">
        <w:tc>
          <w:tcPr>
            <w:tcW w:w="9576" w:type="dxa"/>
            <w:gridSpan w:val="4"/>
            <w:shd w:val="clear" w:color="auto" w:fill="B8CCE4" w:themeFill="accent1" w:themeFillTint="66"/>
          </w:tcPr>
          <w:p w:rsidR="00691FE5" w:rsidRDefault="00691FE5" w:rsidP="00691FE5"/>
        </w:tc>
      </w:tr>
      <w:tr w:rsidR="00691FE5" w:rsidTr="006C2133">
        <w:tc>
          <w:tcPr>
            <w:tcW w:w="4788" w:type="dxa"/>
            <w:gridSpan w:val="2"/>
            <w:shd w:val="clear" w:color="auto" w:fill="FFFFFF" w:themeFill="background1"/>
          </w:tcPr>
          <w:p w:rsidR="00691FE5" w:rsidRDefault="00691FE5" w:rsidP="00691FE5">
            <w:r>
              <w:t>Subject description:</w:t>
            </w:r>
          </w:p>
        </w:tc>
        <w:tc>
          <w:tcPr>
            <w:tcW w:w="4788" w:type="dxa"/>
            <w:gridSpan w:val="2"/>
            <w:shd w:val="clear" w:color="auto" w:fill="FFFFFF" w:themeFill="background1"/>
          </w:tcPr>
          <w:p w:rsidR="00691FE5" w:rsidRDefault="00040F07" w:rsidP="00040F07">
            <w:pPr>
              <w:jc w:val="both"/>
            </w:pPr>
            <w:r>
              <w:t>This course</w:t>
            </w:r>
            <w:r w:rsidR="00691FE5">
              <w:t xml:space="preserve"> is the continuation of the course </w:t>
            </w:r>
            <w:r>
              <w:t>Mathematic</w:t>
            </w:r>
            <w:r w:rsidR="00691FE5">
              <w:t>, and to some degree, creates the bas</w:t>
            </w:r>
            <w:r w:rsidR="00E71D3C">
              <w:t>is of the mathematical knowledge for a future chemist. This course will enable the students to successfully grasp the professional courses in which mathematics is used as a science work apparatus.</w:t>
            </w:r>
          </w:p>
        </w:tc>
      </w:tr>
      <w:tr w:rsidR="00691FE5" w:rsidTr="006C2133">
        <w:tc>
          <w:tcPr>
            <w:tcW w:w="4788" w:type="dxa"/>
            <w:gridSpan w:val="2"/>
            <w:shd w:val="clear" w:color="auto" w:fill="FFFFFF" w:themeFill="background1"/>
          </w:tcPr>
          <w:p w:rsidR="00691FE5" w:rsidRDefault="00E71D3C" w:rsidP="00691FE5">
            <w:r>
              <w:t>Subject purpose:</w:t>
            </w:r>
          </w:p>
        </w:tc>
        <w:tc>
          <w:tcPr>
            <w:tcW w:w="4788" w:type="dxa"/>
            <w:gridSpan w:val="2"/>
            <w:shd w:val="clear" w:color="auto" w:fill="FFFFFF" w:themeFill="background1"/>
          </w:tcPr>
          <w:p w:rsidR="00691FE5" w:rsidRDefault="00E71D3C" w:rsidP="00040F07">
            <w:pPr>
              <w:jc w:val="both"/>
            </w:pPr>
            <w:r>
              <w:t xml:space="preserve">The </w:t>
            </w:r>
            <w:r w:rsidR="00BF1DF6">
              <w:t xml:space="preserve">goal </w:t>
            </w:r>
            <w:r>
              <w:t>of th</w:t>
            </w:r>
            <w:r w:rsidR="00BF1DF6">
              <w:t>is</w:t>
            </w:r>
            <w:r>
              <w:t xml:space="preserve"> course will be to enable the students to apply the gained knowledge in other chemistry courses and their professional completion.</w:t>
            </w:r>
          </w:p>
        </w:tc>
      </w:tr>
      <w:tr w:rsidR="00691FE5" w:rsidTr="006C2133">
        <w:tc>
          <w:tcPr>
            <w:tcW w:w="4788" w:type="dxa"/>
            <w:gridSpan w:val="2"/>
            <w:shd w:val="clear" w:color="auto" w:fill="FFFFFF" w:themeFill="background1"/>
          </w:tcPr>
          <w:p w:rsidR="00691FE5" w:rsidRDefault="00E71D3C" w:rsidP="00691FE5">
            <w:r>
              <w:t>Expected results:</w:t>
            </w:r>
          </w:p>
        </w:tc>
        <w:tc>
          <w:tcPr>
            <w:tcW w:w="4788" w:type="dxa"/>
            <w:gridSpan w:val="2"/>
            <w:shd w:val="clear" w:color="auto" w:fill="FFFFFF" w:themeFill="background1"/>
          </w:tcPr>
          <w:p w:rsidR="00691FE5" w:rsidRDefault="00E71D3C" w:rsidP="00040F07">
            <w:pPr>
              <w:jc w:val="both"/>
            </w:pPr>
            <w:r>
              <w:t>It is expected for the students to know:</w:t>
            </w:r>
          </w:p>
          <w:p w:rsidR="00E71D3C" w:rsidRDefault="00E71D3C" w:rsidP="00040F07">
            <w:pPr>
              <w:jc w:val="both"/>
            </w:pPr>
            <w:r>
              <w:t>-limits of progression, convergent processes and limits of various functions</w:t>
            </w:r>
          </w:p>
          <w:p w:rsidR="00E71D3C" w:rsidRDefault="00E71D3C" w:rsidP="00040F07">
            <w:pPr>
              <w:jc w:val="both"/>
            </w:pPr>
            <w:r>
              <w:t>-function derivatives and their use in chemical processes</w:t>
            </w:r>
          </w:p>
          <w:p w:rsidR="00E71D3C" w:rsidRDefault="00E71D3C" w:rsidP="00040F07">
            <w:pPr>
              <w:jc w:val="both"/>
            </w:pPr>
            <w:r>
              <w:t>-integration of various classes of functions and the use of definite integral</w:t>
            </w:r>
            <w:r w:rsidR="007C5561">
              <w:t xml:space="preserve"> in finding surface areas </w:t>
            </w:r>
            <w:proofErr w:type="spellStart"/>
            <w:r w:rsidR="007C5561">
              <w:t>ect</w:t>
            </w:r>
            <w:proofErr w:type="spellEnd"/>
            <w:r w:rsidR="007C5561">
              <w:t>.</w:t>
            </w:r>
          </w:p>
        </w:tc>
      </w:tr>
      <w:tr w:rsidR="007C5561" w:rsidTr="006277DE">
        <w:tc>
          <w:tcPr>
            <w:tcW w:w="9576" w:type="dxa"/>
            <w:gridSpan w:val="4"/>
            <w:shd w:val="clear" w:color="auto" w:fill="B8CCE4" w:themeFill="accent1" w:themeFillTint="66"/>
          </w:tcPr>
          <w:p w:rsidR="007C5561" w:rsidRDefault="007C5561" w:rsidP="00691FE5"/>
        </w:tc>
      </w:tr>
      <w:tr w:rsidR="007C5561" w:rsidTr="006277DE">
        <w:tc>
          <w:tcPr>
            <w:tcW w:w="9576" w:type="dxa"/>
            <w:gridSpan w:val="4"/>
            <w:shd w:val="clear" w:color="auto" w:fill="B8CCE4" w:themeFill="accent1" w:themeFillTint="66"/>
          </w:tcPr>
          <w:p w:rsidR="007C5561" w:rsidRDefault="007C5561" w:rsidP="007C5561">
            <w:r w:rsidRPr="009D0659">
              <w:rPr>
                <w:b/>
                <w:color w:val="000000"/>
              </w:rPr>
              <w:t>Volume and quantity of necessary student work</w:t>
            </w:r>
            <w:r w:rsidRPr="007C5561">
              <w:rPr>
                <w:color w:val="000000"/>
              </w:rPr>
              <w:t>(it should correspond with the students results in learning):</w:t>
            </w:r>
          </w:p>
        </w:tc>
      </w:tr>
      <w:tr w:rsidR="007C5561" w:rsidTr="00012346">
        <w:tc>
          <w:tcPr>
            <w:tcW w:w="2394" w:type="dxa"/>
            <w:shd w:val="clear" w:color="auto" w:fill="FFFFFF" w:themeFill="background1"/>
          </w:tcPr>
          <w:p w:rsidR="007C5561" w:rsidRPr="009D0659" w:rsidRDefault="007C5561" w:rsidP="00352634">
            <w:pPr>
              <w:rPr>
                <w:b/>
              </w:rPr>
            </w:pPr>
            <w:r w:rsidRPr="009D0659">
              <w:rPr>
                <w:b/>
              </w:rPr>
              <w:t>Activity</w:t>
            </w:r>
          </w:p>
        </w:tc>
        <w:tc>
          <w:tcPr>
            <w:tcW w:w="2394" w:type="dxa"/>
            <w:shd w:val="clear" w:color="auto" w:fill="FFFFFF" w:themeFill="background1"/>
          </w:tcPr>
          <w:p w:rsidR="007C5561" w:rsidRPr="009D0659" w:rsidRDefault="007C5561" w:rsidP="00352634">
            <w:pPr>
              <w:rPr>
                <w:b/>
              </w:rPr>
            </w:pPr>
            <w:r w:rsidRPr="009D0659">
              <w:rPr>
                <w:b/>
              </w:rPr>
              <w:t xml:space="preserve">Hours </w:t>
            </w:r>
          </w:p>
        </w:tc>
        <w:tc>
          <w:tcPr>
            <w:tcW w:w="2394" w:type="dxa"/>
            <w:shd w:val="clear" w:color="auto" w:fill="FFFFFF" w:themeFill="background1"/>
          </w:tcPr>
          <w:p w:rsidR="007C5561" w:rsidRPr="009D0659" w:rsidRDefault="007C5561" w:rsidP="00352634">
            <w:pPr>
              <w:rPr>
                <w:b/>
              </w:rPr>
            </w:pPr>
            <w:r w:rsidRPr="009D0659">
              <w:rPr>
                <w:b/>
              </w:rPr>
              <w:t xml:space="preserve"> Days/weeks</w:t>
            </w:r>
          </w:p>
        </w:tc>
        <w:tc>
          <w:tcPr>
            <w:tcW w:w="2394" w:type="dxa"/>
            <w:shd w:val="clear" w:color="auto" w:fill="FFFFFF" w:themeFill="background1"/>
          </w:tcPr>
          <w:p w:rsidR="007C5561" w:rsidRPr="009D0659" w:rsidRDefault="007C5561" w:rsidP="00352634">
            <w:pPr>
              <w:rPr>
                <w:b/>
              </w:rPr>
            </w:pPr>
            <w:r w:rsidRPr="009D0659">
              <w:rPr>
                <w:b/>
              </w:rPr>
              <w:t>Total</w:t>
            </w:r>
          </w:p>
        </w:tc>
      </w:tr>
      <w:tr w:rsidR="007C5561" w:rsidTr="00012346">
        <w:tc>
          <w:tcPr>
            <w:tcW w:w="2394" w:type="dxa"/>
            <w:shd w:val="clear" w:color="auto" w:fill="FFFFFF" w:themeFill="background1"/>
          </w:tcPr>
          <w:p w:rsidR="007C5561" w:rsidRPr="00C108A9" w:rsidRDefault="007C5561" w:rsidP="00352634">
            <w:r w:rsidRPr="00C108A9">
              <w:t>Lectures</w:t>
            </w:r>
          </w:p>
        </w:tc>
        <w:tc>
          <w:tcPr>
            <w:tcW w:w="2394" w:type="dxa"/>
            <w:shd w:val="clear" w:color="auto" w:fill="FFFFFF" w:themeFill="background1"/>
          </w:tcPr>
          <w:p w:rsidR="007C5561" w:rsidRPr="00C108A9" w:rsidRDefault="007C5561" w:rsidP="00352634">
            <w:r>
              <w:t>2</w:t>
            </w:r>
          </w:p>
        </w:tc>
        <w:tc>
          <w:tcPr>
            <w:tcW w:w="2394" w:type="dxa"/>
            <w:shd w:val="clear" w:color="auto" w:fill="FFFFFF" w:themeFill="background1"/>
          </w:tcPr>
          <w:p w:rsidR="007C5561" w:rsidRPr="00C108A9" w:rsidRDefault="007C5561" w:rsidP="00352634">
            <w:r>
              <w:t>15</w:t>
            </w:r>
          </w:p>
        </w:tc>
        <w:tc>
          <w:tcPr>
            <w:tcW w:w="2394" w:type="dxa"/>
            <w:shd w:val="clear" w:color="auto" w:fill="FFFFFF" w:themeFill="background1"/>
          </w:tcPr>
          <w:p w:rsidR="007C5561" w:rsidRPr="00C108A9" w:rsidRDefault="007C5561" w:rsidP="00352634">
            <w:r>
              <w:t>30</w:t>
            </w:r>
          </w:p>
        </w:tc>
      </w:tr>
      <w:tr w:rsidR="007C5561" w:rsidTr="00012346">
        <w:tc>
          <w:tcPr>
            <w:tcW w:w="2394" w:type="dxa"/>
            <w:shd w:val="clear" w:color="auto" w:fill="FFFFFF" w:themeFill="background1"/>
          </w:tcPr>
          <w:p w:rsidR="007C5561" w:rsidRPr="00C108A9" w:rsidRDefault="007C5561" w:rsidP="00352634">
            <w:r>
              <w:t>L</w:t>
            </w:r>
            <w:r w:rsidRPr="00C108A9">
              <w:t>ab exercise</w:t>
            </w:r>
          </w:p>
        </w:tc>
        <w:tc>
          <w:tcPr>
            <w:tcW w:w="2394" w:type="dxa"/>
            <w:shd w:val="clear" w:color="auto" w:fill="FFFFFF" w:themeFill="background1"/>
          </w:tcPr>
          <w:p w:rsidR="007C5561" w:rsidRPr="00C108A9" w:rsidRDefault="007C5561" w:rsidP="00352634">
            <w:r>
              <w:t>2</w:t>
            </w:r>
          </w:p>
        </w:tc>
        <w:tc>
          <w:tcPr>
            <w:tcW w:w="2394" w:type="dxa"/>
            <w:shd w:val="clear" w:color="auto" w:fill="FFFFFF" w:themeFill="background1"/>
          </w:tcPr>
          <w:p w:rsidR="007C5561" w:rsidRPr="00C108A9" w:rsidRDefault="007C5561" w:rsidP="00352634">
            <w:r>
              <w:t>15</w:t>
            </w:r>
          </w:p>
        </w:tc>
        <w:tc>
          <w:tcPr>
            <w:tcW w:w="2394" w:type="dxa"/>
            <w:shd w:val="clear" w:color="auto" w:fill="FFFFFF" w:themeFill="background1"/>
          </w:tcPr>
          <w:p w:rsidR="007C5561" w:rsidRPr="00C108A9" w:rsidRDefault="007C5561" w:rsidP="00352634">
            <w:r>
              <w:t>30</w:t>
            </w:r>
          </w:p>
        </w:tc>
      </w:tr>
      <w:tr w:rsidR="007C5561" w:rsidTr="00012346">
        <w:tc>
          <w:tcPr>
            <w:tcW w:w="2394" w:type="dxa"/>
            <w:shd w:val="clear" w:color="auto" w:fill="FFFFFF" w:themeFill="background1"/>
          </w:tcPr>
          <w:p w:rsidR="007C5561" w:rsidRPr="00C108A9" w:rsidRDefault="007C5561" w:rsidP="007C5561">
            <w:r w:rsidRPr="00C108A9">
              <w:t xml:space="preserve">Practical work </w:t>
            </w:r>
          </w:p>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tc>
      </w:tr>
      <w:tr w:rsidR="007C5561" w:rsidTr="00012346">
        <w:tc>
          <w:tcPr>
            <w:tcW w:w="2394" w:type="dxa"/>
            <w:shd w:val="clear" w:color="auto" w:fill="FFFFFF" w:themeFill="background1"/>
          </w:tcPr>
          <w:p w:rsidR="007C5561" w:rsidRPr="00C108A9" w:rsidRDefault="007C5561" w:rsidP="00352634">
            <w:r w:rsidRPr="00C108A9">
              <w:t>The contact with lecturer/consults</w:t>
            </w:r>
          </w:p>
        </w:tc>
        <w:tc>
          <w:tcPr>
            <w:tcW w:w="2394" w:type="dxa"/>
            <w:shd w:val="clear" w:color="auto" w:fill="FFFFFF" w:themeFill="background1"/>
          </w:tcPr>
          <w:p w:rsidR="007C5561" w:rsidRPr="00C108A9" w:rsidRDefault="007C5561" w:rsidP="00352634">
            <w:r w:rsidRPr="00C108A9">
              <w:t>1</w:t>
            </w:r>
          </w:p>
        </w:tc>
        <w:tc>
          <w:tcPr>
            <w:tcW w:w="2394" w:type="dxa"/>
            <w:shd w:val="clear" w:color="auto" w:fill="FFFFFF" w:themeFill="background1"/>
          </w:tcPr>
          <w:p w:rsidR="007C5561" w:rsidRPr="00C108A9" w:rsidRDefault="007C5561" w:rsidP="00352634">
            <w:r>
              <w:t>15</w:t>
            </w:r>
          </w:p>
        </w:tc>
        <w:tc>
          <w:tcPr>
            <w:tcW w:w="2394" w:type="dxa"/>
            <w:shd w:val="clear" w:color="auto" w:fill="FFFFFF" w:themeFill="background1"/>
          </w:tcPr>
          <w:p w:rsidR="007C5561" w:rsidRPr="00C108A9" w:rsidRDefault="007C5561" w:rsidP="00352634">
            <w:r>
              <w:t>15</w:t>
            </w:r>
          </w:p>
        </w:tc>
      </w:tr>
      <w:tr w:rsidR="007C5561" w:rsidTr="00012346">
        <w:tc>
          <w:tcPr>
            <w:tcW w:w="2394" w:type="dxa"/>
            <w:shd w:val="clear" w:color="auto" w:fill="FFFFFF" w:themeFill="background1"/>
          </w:tcPr>
          <w:p w:rsidR="007C5561" w:rsidRPr="00C108A9" w:rsidRDefault="007C5561" w:rsidP="00352634">
            <w:r w:rsidRPr="00C108A9">
              <w:t>Field exercise</w:t>
            </w:r>
          </w:p>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tc>
      </w:tr>
      <w:tr w:rsidR="007C5561" w:rsidTr="00012346">
        <w:tc>
          <w:tcPr>
            <w:tcW w:w="2394" w:type="dxa"/>
            <w:shd w:val="clear" w:color="auto" w:fill="FFFFFF" w:themeFill="background1"/>
          </w:tcPr>
          <w:p w:rsidR="007C5561" w:rsidRPr="00C108A9" w:rsidRDefault="007C5561" w:rsidP="00352634">
            <w:r w:rsidRPr="00C108A9">
              <w:t>Colloquium, seminars</w:t>
            </w:r>
          </w:p>
        </w:tc>
        <w:tc>
          <w:tcPr>
            <w:tcW w:w="2394" w:type="dxa"/>
            <w:shd w:val="clear" w:color="auto" w:fill="FFFFFF" w:themeFill="background1"/>
          </w:tcPr>
          <w:p w:rsidR="007C5561" w:rsidRPr="00C108A9" w:rsidRDefault="007C5561" w:rsidP="00352634">
            <w:r>
              <w:t>2</w:t>
            </w:r>
          </w:p>
        </w:tc>
        <w:tc>
          <w:tcPr>
            <w:tcW w:w="2394" w:type="dxa"/>
            <w:shd w:val="clear" w:color="auto" w:fill="FFFFFF" w:themeFill="background1"/>
          </w:tcPr>
          <w:p w:rsidR="007C5561" w:rsidRPr="00C108A9" w:rsidRDefault="007C5561" w:rsidP="00352634">
            <w:r>
              <w:t>2</w:t>
            </w:r>
          </w:p>
        </w:tc>
        <w:tc>
          <w:tcPr>
            <w:tcW w:w="2394" w:type="dxa"/>
            <w:shd w:val="clear" w:color="auto" w:fill="FFFFFF" w:themeFill="background1"/>
          </w:tcPr>
          <w:p w:rsidR="007C5561" w:rsidRPr="00C108A9" w:rsidRDefault="007C5561" w:rsidP="00352634">
            <w:r>
              <w:t>4</w:t>
            </w:r>
          </w:p>
        </w:tc>
      </w:tr>
      <w:tr w:rsidR="007C5561" w:rsidTr="00012346">
        <w:tc>
          <w:tcPr>
            <w:tcW w:w="2394" w:type="dxa"/>
            <w:shd w:val="clear" w:color="auto" w:fill="FFFFFF" w:themeFill="background1"/>
          </w:tcPr>
          <w:p w:rsidR="007C5561" w:rsidRPr="00C108A9" w:rsidRDefault="00940BA7" w:rsidP="00352634">
            <w:r>
              <w:t>Home</w:t>
            </w:r>
            <w:r w:rsidR="007C5561" w:rsidRPr="00C108A9">
              <w:t>work</w:t>
            </w:r>
          </w:p>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tc>
      </w:tr>
      <w:tr w:rsidR="007C5561" w:rsidTr="00012346">
        <w:tc>
          <w:tcPr>
            <w:tcW w:w="2394" w:type="dxa"/>
            <w:shd w:val="clear" w:color="auto" w:fill="FFFFFF" w:themeFill="background1"/>
          </w:tcPr>
          <w:p w:rsidR="007C5561" w:rsidRPr="00C108A9" w:rsidRDefault="007C5561" w:rsidP="00352634">
            <w:r w:rsidRPr="00C108A9">
              <w:t>Time of self-learning of student (library or home)</w:t>
            </w:r>
          </w:p>
        </w:tc>
        <w:tc>
          <w:tcPr>
            <w:tcW w:w="2394" w:type="dxa"/>
            <w:shd w:val="clear" w:color="auto" w:fill="FFFFFF" w:themeFill="background1"/>
          </w:tcPr>
          <w:p w:rsidR="007C5561" w:rsidRPr="00C108A9" w:rsidRDefault="007C5561" w:rsidP="00352634">
            <w:r>
              <w:t>4</w:t>
            </w:r>
          </w:p>
        </w:tc>
        <w:tc>
          <w:tcPr>
            <w:tcW w:w="2394" w:type="dxa"/>
            <w:shd w:val="clear" w:color="auto" w:fill="FFFFFF" w:themeFill="background1"/>
          </w:tcPr>
          <w:p w:rsidR="007C5561" w:rsidRPr="00C108A9" w:rsidRDefault="007C5561" w:rsidP="00352634">
            <w:r>
              <w:t>15</w:t>
            </w:r>
          </w:p>
        </w:tc>
        <w:tc>
          <w:tcPr>
            <w:tcW w:w="2394" w:type="dxa"/>
            <w:shd w:val="clear" w:color="auto" w:fill="FFFFFF" w:themeFill="background1"/>
          </w:tcPr>
          <w:p w:rsidR="007C5561" w:rsidRPr="00C108A9" w:rsidRDefault="007C5561" w:rsidP="00352634">
            <w:r>
              <w:t>60</w:t>
            </w:r>
          </w:p>
        </w:tc>
      </w:tr>
      <w:tr w:rsidR="007C5561" w:rsidTr="00012346">
        <w:tc>
          <w:tcPr>
            <w:tcW w:w="2394" w:type="dxa"/>
            <w:shd w:val="clear" w:color="auto" w:fill="FFFFFF" w:themeFill="background1"/>
          </w:tcPr>
          <w:p w:rsidR="007C5561" w:rsidRPr="00C108A9" w:rsidRDefault="007C5561" w:rsidP="00352634">
            <w:r w:rsidRPr="00C108A9">
              <w:t xml:space="preserve">The final preparation </w:t>
            </w:r>
            <w:r w:rsidRPr="00C108A9">
              <w:lastRenderedPageBreak/>
              <w:t>for exam</w:t>
            </w:r>
          </w:p>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r>
              <w:t>8</w:t>
            </w:r>
          </w:p>
        </w:tc>
      </w:tr>
      <w:tr w:rsidR="007C5561" w:rsidTr="00012346">
        <w:tc>
          <w:tcPr>
            <w:tcW w:w="2394" w:type="dxa"/>
            <w:shd w:val="clear" w:color="auto" w:fill="FFFFFF" w:themeFill="background1"/>
          </w:tcPr>
          <w:p w:rsidR="007C5561" w:rsidRPr="00C108A9" w:rsidRDefault="007C5561" w:rsidP="00352634">
            <w:r w:rsidRPr="00C108A9">
              <w:lastRenderedPageBreak/>
              <w:t>Time for student  evaluation (tests, quiz, final exam)</w:t>
            </w:r>
          </w:p>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r>
              <w:t>3</w:t>
            </w:r>
          </w:p>
        </w:tc>
      </w:tr>
      <w:tr w:rsidR="007C5561" w:rsidTr="00012346">
        <w:tc>
          <w:tcPr>
            <w:tcW w:w="2394" w:type="dxa"/>
            <w:shd w:val="clear" w:color="auto" w:fill="FFFFFF" w:themeFill="background1"/>
          </w:tcPr>
          <w:p w:rsidR="007C5561" w:rsidRPr="00C108A9" w:rsidRDefault="007C5561" w:rsidP="00352634">
            <w:r w:rsidRPr="00C108A9">
              <w:t xml:space="preserve">Projects, presentations ,etc. </w:t>
            </w:r>
          </w:p>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tc>
        <w:tc>
          <w:tcPr>
            <w:tcW w:w="2394" w:type="dxa"/>
            <w:shd w:val="clear" w:color="auto" w:fill="FFFFFF" w:themeFill="background1"/>
          </w:tcPr>
          <w:p w:rsidR="007C5561" w:rsidRPr="00C108A9" w:rsidRDefault="007C5561" w:rsidP="00352634"/>
        </w:tc>
      </w:tr>
      <w:tr w:rsidR="00273857" w:rsidTr="006277DE">
        <w:tc>
          <w:tcPr>
            <w:tcW w:w="2394" w:type="dxa"/>
            <w:shd w:val="clear" w:color="auto" w:fill="B8CCE4" w:themeFill="accent1" w:themeFillTint="66"/>
          </w:tcPr>
          <w:p w:rsidR="00273857" w:rsidRPr="00C108A9" w:rsidRDefault="00273857" w:rsidP="00352634">
            <w:pPr>
              <w:rPr>
                <w:b/>
              </w:rPr>
            </w:pPr>
            <w:r w:rsidRPr="00C108A9">
              <w:rPr>
                <w:b/>
              </w:rPr>
              <w:t>Total</w:t>
            </w:r>
          </w:p>
          <w:p w:rsidR="00273857" w:rsidRPr="00C108A9" w:rsidRDefault="00273857" w:rsidP="00352634">
            <w:pPr>
              <w:rPr>
                <w:b/>
              </w:rPr>
            </w:pPr>
          </w:p>
        </w:tc>
        <w:tc>
          <w:tcPr>
            <w:tcW w:w="2394" w:type="dxa"/>
            <w:shd w:val="clear" w:color="auto" w:fill="B8CCE4" w:themeFill="accent1" w:themeFillTint="66"/>
          </w:tcPr>
          <w:p w:rsidR="00273857" w:rsidRPr="00C108A9" w:rsidRDefault="00273857" w:rsidP="00352634">
            <w:pPr>
              <w:rPr>
                <w:b/>
              </w:rPr>
            </w:pPr>
          </w:p>
        </w:tc>
        <w:tc>
          <w:tcPr>
            <w:tcW w:w="2394" w:type="dxa"/>
            <w:shd w:val="clear" w:color="auto" w:fill="B8CCE4" w:themeFill="accent1" w:themeFillTint="66"/>
          </w:tcPr>
          <w:p w:rsidR="00273857" w:rsidRPr="00C108A9" w:rsidRDefault="00273857" w:rsidP="00352634">
            <w:pPr>
              <w:rPr>
                <w:b/>
              </w:rPr>
            </w:pPr>
          </w:p>
        </w:tc>
        <w:tc>
          <w:tcPr>
            <w:tcW w:w="2394" w:type="dxa"/>
            <w:shd w:val="clear" w:color="auto" w:fill="B8CCE4" w:themeFill="accent1" w:themeFillTint="66"/>
          </w:tcPr>
          <w:p w:rsidR="00273857" w:rsidRPr="00C108A9" w:rsidRDefault="00273857" w:rsidP="00352634">
            <w:pPr>
              <w:rPr>
                <w:b/>
              </w:rPr>
            </w:pPr>
            <w:r>
              <w:rPr>
                <w:b/>
              </w:rPr>
              <w:t>150</w:t>
            </w:r>
          </w:p>
        </w:tc>
      </w:tr>
      <w:tr w:rsidR="00273857" w:rsidTr="006277DE">
        <w:tc>
          <w:tcPr>
            <w:tcW w:w="9576" w:type="dxa"/>
            <w:gridSpan w:val="4"/>
            <w:shd w:val="clear" w:color="auto" w:fill="B8CCE4" w:themeFill="accent1" w:themeFillTint="66"/>
          </w:tcPr>
          <w:p w:rsidR="00273857" w:rsidRDefault="00273857" w:rsidP="00352634">
            <w:pPr>
              <w:rPr>
                <w:b/>
              </w:rPr>
            </w:pPr>
          </w:p>
        </w:tc>
      </w:tr>
      <w:tr w:rsidR="00273857" w:rsidTr="00804AA0">
        <w:tc>
          <w:tcPr>
            <w:tcW w:w="4788" w:type="dxa"/>
            <w:gridSpan w:val="2"/>
            <w:shd w:val="clear" w:color="auto" w:fill="FFFFFF" w:themeFill="background1"/>
          </w:tcPr>
          <w:p w:rsidR="00273857" w:rsidRPr="00273857" w:rsidRDefault="00273857" w:rsidP="00352634">
            <w:r>
              <w:t>Methods of teaching:</w:t>
            </w:r>
          </w:p>
        </w:tc>
        <w:tc>
          <w:tcPr>
            <w:tcW w:w="4788" w:type="dxa"/>
            <w:gridSpan w:val="2"/>
            <w:shd w:val="clear" w:color="auto" w:fill="FFFFFF" w:themeFill="background1"/>
          </w:tcPr>
          <w:p w:rsidR="00273857" w:rsidRPr="00273857" w:rsidRDefault="00273857" w:rsidP="00273857">
            <w:pPr>
              <w:tabs>
                <w:tab w:val="center" w:pos="2286"/>
              </w:tabs>
            </w:pPr>
            <w:r>
              <w:t>Lectures, discussions, exercises, consultations, tests, exams.</w:t>
            </w:r>
          </w:p>
        </w:tc>
      </w:tr>
      <w:tr w:rsidR="00273857" w:rsidTr="00804AA0">
        <w:tc>
          <w:tcPr>
            <w:tcW w:w="4788" w:type="dxa"/>
            <w:gridSpan w:val="2"/>
            <w:shd w:val="clear" w:color="auto" w:fill="FFFFFF" w:themeFill="background1"/>
          </w:tcPr>
          <w:p w:rsidR="00273857" w:rsidRPr="00273857" w:rsidRDefault="00273857" w:rsidP="00352634">
            <w:r w:rsidRPr="00273857">
              <w:t xml:space="preserve">Methods </w:t>
            </w:r>
            <w:r>
              <w:t>of evaluation:</w:t>
            </w:r>
          </w:p>
        </w:tc>
        <w:tc>
          <w:tcPr>
            <w:tcW w:w="4788" w:type="dxa"/>
            <w:gridSpan w:val="2"/>
            <w:shd w:val="clear" w:color="auto" w:fill="FFFFFF" w:themeFill="background1"/>
          </w:tcPr>
          <w:p w:rsidR="00273857" w:rsidRPr="00BB0F80" w:rsidRDefault="00273857" w:rsidP="00273857">
            <w:pPr>
              <w:jc w:val="both"/>
            </w:pPr>
            <w:r>
              <w:t>First evaluation (test):</w:t>
            </w:r>
            <w:r w:rsidRPr="00BB0F80">
              <w:tab/>
            </w:r>
            <w:r>
              <w:t xml:space="preserve">           </w:t>
            </w:r>
            <w:r w:rsidR="00040F07">
              <w:t xml:space="preserve">    </w:t>
            </w:r>
            <w:r>
              <w:t>2</w:t>
            </w:r>
            <w:r w:rsidRPr="00BB0F80">
              <w:t>0%</w:t>
            </w:r>
          </w:p>
          <w:p w:rsidR="00273857" w:rsidRPr="00BB0F80" w:rsidRDefault="00273857" w:rsidP="00273857">
            <w:pPr>
              <w:jc w:val="both"/>
            </w:pPr>
            <w:r>
              <w:t>Second evaluation(test) :             2</w:t>
            </w:r>
            <w:r w:rsidRPr="00BB0F80">
              <w:t>0%</w:t>
            </w:r>
          </w:p>
          <w:p w:rsidR="00273857" w:rsidRDefault="00273857" w:rsidP="00273857">
            <w:pPr>
              <w:jc w:val="both"/>
            </w:pPr>
            <w:r w:rsidRPr="00BB0F80">
              <w:t>Attendance</w:t>
            </w:r>
            <w:r>
              <w:t xml:space="preserve">:                             </w:t>
            </w:r>
            <w:r w:rsidR="00040F07">
              <w:t xml:space="preserve">     </w:t>
            </w:r>
            <w:r>
              <w:t xml:space="preserve"> </w:t>
            </w:r>
            <w:r w:rsidR="00040F07">
              <w:t xml:space="preserve">  </w:t>
            </w:r>
            <w:r>
              <w:t>5</w:t>
            </w:r>
            <w:r w:rsidRPr="00BB0F80">
              <w:t>%</w:t>
            </w:r>
          </w:p>
          <w:p w:rsidR="00273857" w:rsidRPr="00BB0F80" w:rsidRDefault="00273857" w:rsidP="00273857">
            <w:pPr>
              <w:jc w:val="both"/>
            </w:pPr>
            <w:r>
              <w:t>Homework:                                       5%</w:t>
            </w:r>
          </w:p>
          <w:p w:rsidR="00273857" w:rsidRPr="00BB0F80" w:rsidRDefault="00273857" w:rsidP="00273857">
            <w:pPr>
              <w:jc w:val="both"/>
            </w:pPr>
            <w:r w:rsidRPr="00BB0F80">
              <w:t>Final exam</w:t>
            </w:r>
            <w:r>
              <w:t xml:space="preserve">:                             </w:t>
            </w:r>
            <w:r w:rsidR="00040F07">
              <w:t xml:space="preserve">        </w:t>
            </w:r>
            <w:r>
              <w:t xml:space="preserve"> 5</w:t>
            </w:r>
            <w:r w:rsidRPr="00BB0F80">
              <w:t>0%</w:t>
            </w:r>
          </w:p>
          <w:p w:rsidR="00273857" w:rsidRDefault="00273857" w:rsidP="00273857">
            <w:pPr>
              <w:rPr>
                <w:b/>
              </w:rPr>
            </w:pPr>
            <w:r w:rsidRPr="00BB0F80">
              <w:t>Total</w:t>
            </w:r>
            <w:r>
              <w:t xml:space="preserve">: </w:t>
            </w:r>
            <w:r w:rsidRPr="00BB0F80">
              <w:tab/>
            </w:r>
            <w:r w:rsidR="00040F07">
              <w:t xml:space="preserve">                                            </w:t>
            </w:r>
            <w:r w:rsidRPr="00BB0F80">
              <w:t>100%</w:t>
            </w:r>
          </w:p>
        </w:tc>
      </w:tr>
      <w:tr w:rsidR="00E2288C" w:rsidTr="006277DE">
        <w:tc>
          <w:tcPr>
            <w:tcW w:w="9576" w:type="dxa"/>
            <w:gridSpan w:val="4"/>
            <w:shd w:val="clear" w:color="auto" w:fill="B8CCE4" w:themeFill="accent1" w:themeFillTint="66"/>
          </w:tcPr>
          <w:p w:rsidR="00E2288C" w:rsidRPr="00E2288C" w:rsidRDefault="00E2288C" w:rsidP="00352634">
            <w:r w:rsidRPr="00E2288C">
              <w:t>Literature</w:t>
            </w:r>
          </w:p>
        </w:tc>
      </w:tr>
      <w:tr w:rsidR="00E2288C" w:rsidTr="00F950F9">
        <w:tc>
          <w:tcPr>
            <w:tcW w:w="4788" w:type="dxa"/>
            <w:gridSpan w:val="2"/>
            <w:shd w:val="clear" w:color="auto" w:fill="FFFFFF" w:themeFill="background1"/>
          </w:tcPr>
          <w:p w:rsidR="00E2288C" w:rsidRPr="00E2288C" w:rsidRDefault="00E2288C" w:rsidP="00352634">
            <w:r>
              <w:t>Base literature:</w:t>
            </w:r>
          </w:p>
        </w:tc>
        <w:tc>
          <w:tcPr>
            <w:tcW w:w="4788" w:type="dxa"/>
            <w:gridSpan w:val="2"/>
            <w:shd w:val="clear" w:color="auto" w:fill="FFFFFF" w:themeFill="background1"/>
          </w:tcPr>
          <w:p w:rsidR="00E2288C" w:rsidRDefault="00E2288C" w:rsidP="00E2288C">
            <w:pPr>
              <w:pStyle w:val="ListParagraph"/>
              <w:numPr>
                <w:ilvl w:val="0"/>
                <w:numId w:val="1"/>
              </w:numPr>
            </w:pPr>
            <w:r>
              <w:t xml:space="preserve">R. </w:t>
            </w:r>
            <w:proofErr w:type="spellStart"/>
            <w:r>
              <w:t>Gjergji</w:t>
            </w:r>
            <w:proofErr w:type="spellEnd"/>
            <w:r>
              <w:t xml:space="preserve"> : Prepared lectures (part of the book)</w:t>
            </w:r>
          </w:p>
          <w:p w:rsidR="00E2288C" w:rsidRDefault="00E2288C" w:rsidP="006277DE">
            <w:pPr>
              <w:pStyle w:val="ListParagraph"/>
              <w:numPr>
                <w:ilvl w:val="0"/>
                <w:numId w:val="1"/>
              </w:numPr>
            </w:pPr>
            <w:r>
              <w:t xml:space="preserve">R. </w:t>
            </w:r>
            <w:proofErr w:type="spellStart"/>
            <w:r>
              <w:t>Gjergj</w:t>
            </w:r>
            <w:r w:rsidR="006277DE">
              <w:t>i</w:t>
            </w:r>
            <w:proofErr w:type="spellEnd"/>
            <w:r w:rsidR="006277DE">
              <w:t xml:space="preserve">, R. </w:t>
            </w:r>
            <w:proofErr w:type="spellStart"/>
            <w:r w:rsidR="006277DE">
              <w:t>Zejnullahu</w:t>
            </w:r>
            <w:proofErr w:type="spellEnd"/>
            <w:r w:rsidR="006277DE">
              <w:t xml:space="preserve"> : Solved Mathematics exercises for students of Chemistry , </w:t>
            </w:r>
            <w:proofErr w:type="spellStart"/>
            <w:r w:rsidR="006277DE">
              <w:t>Prishtinë</w:t>
            </w:r>
            <w:proofErr w:type="spellEnd"/>
            <w:r w:rsidR="006277DE">
              <w:t>, 2002</w:t>
            </w:r>
          </w:p>
          <w:p w:rsidR="006277DE" w:rsidRPr="00E2288C" w:rsidRDefault="006277DE" w:rsidP="006277DE">
            <w:pPr>
              <w:pStyle w:val="ListParagraph"/>
              <w:numPr>
                <w:ilvl w:val="0"/>
                <w:numId w:val="1"/>
              </w:numPr>
            </w:pPr>
            <w:r>
              <w:t>B. O. Connell: Business Statistics in practice, Miami University, 2003</w:t>
            </w:r>
          </w:p>
        </w:tc>
      </w:tr>
      <w:tr w:rsidR="00E2288C" w:rsidTr="00F76727">
        <w:tc>
          <w:tcPr>
            <w:tcW w:w="4788" w:type="dxa"/>
            <w:gridSpan w:val="2"/>
            <w:shd w:val="clear" w:color="auto" w:fill="FFFFFF" w:themeFill="background1"/>
          </w:tcPr>
          <w:p w:rsidR="00E2288C" w:rsidRPr="00E2288C" w:rsidRDefault="006277DE" w:rsidP="00352634">
            <w:r>
              <w:t>Additional literature:</w:t>
            </w:r>
          </w:p>
        </w:tc>
        <w:tc>
          <w:tcPr>
            <w:tcW w:w="4788" w:type="dxa"/>
            <w:gridSpan w:val="2"/>
            <w:shd w:val="clear" w:color="auto" w:fill="FFFFFF" w:themeFill="background1"/>
          </w:tcPr>
          <w:p w:rsidR="00E2288C" w:rsidRDefault="006277DE" w:rsidP="006277DE">
            <w:pPr>
              <w:pStyle w:val="ListParagraph"/>
              <w:numPr>
                <w:ilvl w:val="0"/>
                <w:numId w:val="2"/>
              </w:numPr>
            </w:pPr>
            <w:r>
              <w:t xml:space="preserve">R. </w:t>
            </w:r>
            <w:proofErr w:type="spellStart"/>
            <w:r>
              <w:t>Zejnullahu</w:t>
            </w:r>
            <w:proofErr w:type="spellEnd"/>
            <w:r>
              <w:t xml:space="preserve">: Advanced Mathematics Course, </w:t>
            </w:r>
            <w:proofErr w:type="spellStart"/>
            <w:r>
              <w:t>Prishtinë</w:t>
            </w:r>
            <w:proofErr w:type="spellEnd"/>
            <w:r>
              <w:t>, 1995</w:t>
            </w:r>
          </w:p>
          <w:p w:rsidR="006277DE" w:rsidRPr="00E2288C" w:rsidRDefault="006277DE" w:rsidP="006277DE">
            <w:pPr>
              <w:pStyle w:val="ListParagraph"/>
              <w:numPr>
                <w:ilvl w:val="0"/>
                <w:numId w:val="2"/>
              </w:numPr>
            </w:pPr>
            <w:r>
              <w:t xml:space="preserve">I. </w:t>
            </w:r>
            <w:proofErr w:type="spellStart"/>
            <w:r>
              <w:t>Hoxha</w:t>
            </w:r>
            <w:proofErr w:type="spellEnd"/>
            <w:r>
              <w:t xml:space="preserve">: Mathematics I (solved exercises), </w:t>
            </w:r>
            <w:proofErr w:type="spellStart"/>
            <w:r>
              <w:t>Prishtine</w:t>
            </w:r>
            <w:proofErr w:type="spellEnd"/>
            <w:r>
              <w:t>, 1997</w:t>
            </w:r>
          </w:p>
        </w:tc>
      </w:tr>
      <w:tr w:rsidR="006277DE" w:rsidTr="006277DE">
        <w:tc>
          <w:tcPr>
            <w:tcW w:w="9576" w:type="dxa"/>
            <w:gridSpan w:val="4"/>
            <w:shd w:val="clear" w:color="auto" w:fill="B8CCE4" w:themeFill="accent1" w:themeFillTint="66"/>
          </w:tcPr>
          <w:p w:rsidR="006277DE" w:rsidRPr="006277DE" w:rsidRDefault="006277DE" w:rsidP="00352634">
            <w:r w:rsidRPr="006277DE">
              <w:rPr>
                <w:rFonts w:ascii="Calibri" w:hAnsi="Calibri"/>
              </w:rPr>
              <w:t xml:space="preserve">Detailed lesson plan:  </w:t>
            </w:r>
          </w:p>
        </w:tc>
      </w:tr>
      <w:tr w:rsidR="006277DE" w:rsidTr="006277DE">
        <w:tc>
          <w:tcPr>
            <w:tcW w:w="4788" w:type="dxa"/>
            <w:gridSpan w:val="2"/>
            <w:shd w:val="clear" w:color="auto" w:fill="B8CCE4" w:themeFill="accent1" w:themeFillTint="66"/>
          </w:tcPr>
          <w:p w:rsidR="006277DE" w:rsidRDefault="006277DE" w:rsidP="00352634">
            <w:r w:rsidRPr="006277DE">
              <w:rPr>
                <w:rFonts w:ascii="Calibri" w:hAnsi="Calibri"/>
              </w:rPr>
              <w:t>Week</w:t>
            </w:r>
          </w:p>
        </w:tc>
        <w:tc>
          <w:tcPr>
            <w:tcW w:w="4788" w:type="dxa"/>
            <w:gridSpan w:val="2"/>
            <w:shd w:val="clear" w:color="auto" w:fill="B8CCE4" w:themeFill="accent1" w:themeFillTint="66"/>
          </w:tcPr>
          <w:p w:rsidR="006277DE" w:rsidRDefault="006277DE" w:rsidP="00352634">
            <w:r>
              <w:t>Lesson that will be held</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rPr>
            </w:pPr>
            <w:r w:rsidRPr="006277DE">
              <w:rPr>
                <w:rFonts w:ascii="Calibri" w:hAnsi="Calibri"/>
                <w:i/>
              </w:rPr>
              <w:t>First week:</w:t>
            </w:r>
          </w:p>
        </w:tc>
        <w:tc>
          <w:tcPr>
            <w:tcW w:w="4788" w:type="dxa"/>
            <w:gridSpan w:val="2"/>
            <w:shd w:val="clear" w:color="auto" w:fill="FFFFFF" w:themeFill="background1"/>
          </w:tcPr>
          <w:p w:rsidR="006277DE" w:rsidRDefault="006277DE" w:rsidP="006277DE">
            <w:r>
              <w:t xml:space="preserve">Introduction to the course content, literature and the methods of evaluation. Definition of function limit. </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rPr>
            </w:pPr>
            <w:r w:rsidRPr="006277DE">
              <w:rPr>
                <w:rFonts w:ascii="Calibri" w:hAnsi="Calibri"/>
                <w:i/>
              </w:rPr>
              <w:t>Second  week:</w:t>
            </w:r>
          </w:p>
        </w:tc>
        <w:tc>
          <w:tcPr>
            <w:tcW w:w="4788" w:type="dxa"/>
            <w:gridSpan w:val="2"/>
            <w:shd w:val="clear" w:color="auto" w:fill="FFFFFF" w:themeFill="background1"/>
          </w:tcPr>
          <w:p w:rsidR="006277DE" w:rsidRDefault="006277DE" w:rsidP="006277DE">
            <w:r w:rsidRPr="00526BFD">
              <w:t>Basic limit laws</w:t>
            </w:r>
            <w:r w:rsidRPr="006277DE">
              <w:rPr>
                <w:b/>
              </w:rPr>
              <w:t xml:space="preserve">. </w:t>
            </w:r>
            <w:r>
              <w:t xml:space="preserve">Some important limits. Exercises </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rPr>
            </w:pPr>
            <w:r w:rsidRPr="006277DE">
              <w:rPr>
                <w:rFonts w:ascii="Calibri" w:hAnsi="Calibri"/>
                <w:i/>
              </w:rPr>
              <w:t>Third  week:</w:t>
            </w:r>
          </w:p>
        </w:tc>
        <w:tc>
          <w:tcPr>
            <w:tcW w:w="4788" w:type="dxa"/>
            <w:gridSpan w:val="2"/>
            <w:shd w:val="clear" w:color="auto" w:fill="FFFFFF" w:themeFill="background1"/>
          </w:tcPr>
          <w:p w:rsidR="006277DE" w:rsidRDefault="00051836" w:rsidP="006277DE">
            <w:r>
              <w:t>Definition of function derivative. Derivation rules.</w:t>
            </w:r>
          </w:p>
        </w:tc>
      </w:tr>
      <w:tr w:rsidR="006277DE" w:rsidTr="006277DE">
        <w:tc>
          <w:tcPr>
            <w:tcW w:w="4788" w:type="dxa"/>
            <w:gridSpan w:val="2"/>
            <w:shd w:val="clear" w:color="auto" w:fill="FFFFFF" w:themeFill="background1"/>
          </w:tcPr>
          <w:p w:rsidR="006277DE" w:rsidRPr="006277DE" w:rsidRDefault="006277DE" w:rsidP="006277DE">
            <w:pPr>
              <w:ind w:left="720" w:hanging="720"/>
              <w:rPr>
                <w:rFonts w:ascii="Calibri" w:hAnsi="Calibri"/>
              </w:rPr>
            </w:pPr>
            <w:r w:rsidRPr="006277DE">
              <w:rPr>
                <w:rFonts w:ascii="Calibri" w:hAnsi="Calibri"/>
                <w:i/>
              </w:rPr>
              <w:t>Fourth  week:</w:t>
            </w:r>
          </w:p>
        </w:tc>
        <w:tc>
          <w:tcPr>
            <w:tcW w:w="4788" w:type="dxa"/>
            <w:gridSpan w:val="2"/>
            <w:shd w:val="clear" w:color="auto" w:fill="FFFFFF" w:themeFill="background1"/>
          </w:tcPr>
          <w:p w:rsidR="006277DE" w:rsidRDefault="00051836" w:rsidP="006277DE">
            <w:r>
              <w:t>The derivative of a complex function.  The derivative of an inverse function. The derivative of a parametric function.</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rPr>
            </w:pPr>
            <w:r w:rsidRPr="006277DE">
              <w:rPr>
                <w:rFonts w:ascii="Calibri" w:hAnsi="Calibri"/>
                <w:i/>
              </w:rPr>
              <w:t>Fifth  week:</w:t>
            </w:r>
          </w:p>
        </w:tc>
        <w:tc>
          <w:tcPr>
            <w:tcW w:w="4788" w:type="dxa"/>
            <w:gridSpan w:val="2"/>
            <w:shd w:val="clear" w:color="auto" w:fill="FFFFFF" w:themeFill="background1"/>
          </w:tcPr>
          <w:p w:rsidR="006277DE" w:rsidRDefault="00051836" w:rsidP="00BF1DF6">
            <w:r>
              <w:t xml:space="preserve">Basic functions derivatives. </w:t>
            </w:r>
            <w:r w:rsidRPr="00526BFD">
              <w:t xml:space="preserve">Derivatives </w:t>
            </w:r>
            <w:r w:rsidR="00BF1DF6" w:rsidRPr="00526BFD">
              <w:t>of</w:t>
            </w:r>
            <w:r w:rsidRPr="00526BFD">
              <w:t xml:space="preserve"> higher </w:t>
            </w:r>
            <w:r w:rsidR="00BF1DF6" w:rsidRPr="00526BFD">
              <w:t>orders</w:t>
            </w:r>
            <w:r w:rsidRPr="00526BFD">
              <w:t>.</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rPr>
            </w:pPr>
            <w:r w:rsidRPr="006277DE">
              <w:rPr>
                <w:rFonts w:ascii="Calibri" w:hAnsi="Calibri"/>
                <w:i/>
              </w:rPr>
              <w:t>Sixth  week:</w:t>
            </w:r>
          </w:p>
        </w:tc>
        <w:tc>
          <w:tcPr>
            <w:tcW w:w="4788" w:type="dxa"/>
            <w:gridSpan w:val="2"/>
            <w:shd w:val="clear" w:color="auto" w:fill="FFFFFF" w:themeFill="background1"/>
          </w:tcPr>
          <w:p w:rsidR="006277DE" w:rsidRPr="00051836" w:rsidRDefault="00051836" w:rsidP="00526BFD">
            <w:r>
              <w:t xml:space="preserve">Function differential. </w:t>
            </w:r>
            <w:r w:rsidRPr="00526BFD">
              <w:t xml:space="preserve">Differentials </w:t>
            </w:r>
            <w:r w:rsidR="00526BFD" w:rsidRPr="00526BFD">
              <w:t>of higher orders</w:t>
            </w:r>
            <w:r w:rsidRPr="00526BFD">
              <w:t>. Functions with</w:t>
            </w:r>
            <w:r>
              <w:t xml:space="preserve"> multiple variables.</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rPr>
            </w:pPr>
            <w:r w:rsidRPr="006277DE">
              <w:rPr>
                <w:rFonts w:ascii="Calibri" w:hAnsi="Calibri"/>
                <w:i/>
              </w:rPr>
              <w:t>Seventh  week:</w:t>
            </w:r>
          </w:p>
        </w:tc>
        <w:tc>
          <w:tcPr>
            <w:tcW w:w="4788" w:type="dxa"/>
            <w:gridSpan w:val="2"/>
            <w:shd w:val="clear" w:color="auto" w:fill="FFFFFF" w:themeFill="background1"/>
          </w:tcPr>
          <w:p w:rsidR="006277DE" w:rsidRDefault="00051836" w:rsidP="006277DE">
            <w:r>
              <w:t>Partial derivatives.</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rPr>
            </w:pPr>
            <w:r w:rsidRPr="006277DE">
              <w:rPr>
                <w:rFonts w:ascii="Calibri" w:hAnsi="Calibri"/>
                <w:i/>
              </w:rPr>
              <w:t xml:space="preserve">Eighth week: </w:t>
            </w:r>
          </w:p>
        </w:tc>
        <w:tc>
          <w:tcPr>
            <w:tcW w:w="4788" w:type="dxa"/>
            <w:gridSpan w:val="2"/>
            <w:shd w:val="clear" w:color="auto" w:fill="FFFFFF" w:themeFill="background1"/>
          </w:tcPr>
          <w:p w:rsidR="006277DE" w:rsidRDefault="00051836" w:rsidP="006277DE">
            <w:r>
              <w:t>Definition of indefinite integral. Basic properties of indefinite integral.  Table of integrals of basic functions.</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i/>
              </w:rPr>
            </w:pPr>
            <w:r w:rsidRPr="006277DE">
              <w:rPr>
                <w:rFonts w:ascii="Calibri" w:hAnsi="Calibri"/>
                <w:i/>
              </w:rPr>
              <w:lastRenderedPageBreak/>
              <w:t>Ninth week:</w:t>
            </w:r>
          </w:p>
        </w:tc>
        <w:tc>
          <w:tcPr>
            <w:tcW w:w="4788" w:type="dxa"/>
            <w:gridSpan w:val="2"/>
            <w:shd w:val="clear" w:color="auto" w:fill="FFFFFF" w:themeFill="background1"/>
          </w:tcPr>
          <w:p w:rsidR="006277DE" w:rsidRDefault="00051836" w:rsidP="006277DE">
            <w:r>
              <w:t>Methods for integration: direct, by substitution, by parts. Integration of rational functions.</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i/>
              </w:rPr>
            </w:pPr>
            <w:r w:rsidRPr="006277DE">
              <w:rPr>
                <w:rFonts w:ascii="Calibri" w:hAnsi="Calibri"/>
                <w:i/>
              </w:rPr>
              <w:t>Tenth  week:</w:t>
            </w:r>
          </w:p>
        </w:tc>
        <w:tc>
          <w:tcPr>
            <w:tcW w:w="4788" w:type="dxa"/>
            <w:gridSpan w:val="2"/>
            <w:shd w:val="clear" w:color="auto" w:fill="FFFFFF" w:themeFill="background1"/>
          </w:tcPr>
          <w:p w:rsidR="00526BFD" w:rsidRPr="00526BFD" w:rsidRDefault="00526BFD" w:rsidP="00526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r w:rsidRPr="00526BFD">
              <w:rPr>
                <w:rFonts w:eastAsia="Times New Roman" w:cstheme="minorHAnsi"/>
                <w:color w:val="212121"/>
              </w:rPr>
              <w:t>The definition of the integral as a set of primitive functions</w:t>
            </w:r>
          </w:p>
          <w:p w:rsidR="006277DE" w:rsidRPr="00A67B5C" w:rsidRDefault="00A67B5C" w:rsidP="00526BFD">
            <w:r>
              <w:t xml:space="preserve">Newton-Leibniz formula. </w:t>
            </w:r>
            <w:r w:rsidR="00040F07">
              <w:t>Applications</w:t>
            </w:r>
            <w:r w:rsidRPr="00A67B5C">
              <w:rPr>
                <w:b/>
              </w:rPr>
              <w:t>.</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i/>
              </w:rPr>
            </w:pPr>
            <w:r w:rsidRPr="006277DE">
              <w:rPr>
                <w:rFonts w:ascii="Calibri" w:hAnsi="Calibri"/>
                <w:i/>
              </w:rPr>
              <w:t>Eleventh  week:</w:t>
            </w:r>
          </w:p>
        </w:tc>
        <w:tc>
          <w:tcPr>
            <w:tcW w:w="4788" w:type="dxa"/>
            <w:gridSpan w:val="2"/>
            <w:shd w:val="clear" w:color="auto" w:fill="FFFFFF" w:themeFill="background1"/>
          </w:tcPr>
          <w:p w:rsidR="006277DE" w:rsidRPr="00A67B5C" w:rsidRDefault="00A67B5C" w:rsidP="00A67B5C">
            <w:r>
              <w:t xml:space="preserve">Introduction to Statistics. Descriptive and differential statistics. Statistics analysis, grouping after characteristics. </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i/>
              </w:rPr>
            </w:pPr>
            <w:r w:rsidRPr="006277DE">
              <w:rPr>
                <w:rFonts w:ascii="Calibri" w:hAnsi="Calibri"/>
                <w:i/>
              </w:rPr>
              <w:t>Twelfth  week:</w:t>
            </w:r>
          </w:p>
        </w:tc>
        <w:tc>
          <w:tcPr>
            <w:tcW w:w="4788" w:type="dxa"/>
            <w:gridSpan w:val="2"/>
            <w:shd w:val="clear" w:color="auto" w:fill="FFFFFF" w:themeFill="background1"/>
          </w:tcPr>
          <w:p w:rsidR="006277DE" w:rsidRDefault="00A67B5C" w:rsidP="00526BFD">
            <w:r>
              <w:t xml:space="preserve">The phases of statistical research. Arithmetic, geometric and harmonic mean. </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i/>
              </w:rPr>
            </w:pPr>
            <w:r w:rsidRPr="006277DE">
              <w:rPr>
                <w:rFonts w:ascii="Calibri" w:hAnsi="Calibri"/>
                <w:i/>
              </w:rPr>
              <w:t>Thirteenth  week:</w:t>
            </w:r>
          </w:p>
        </w:tc>
        <w:tc>
          <w:tcPr>
            <w:tcW w:w="4788" w:type="dxa"/>
            <w:gridSpan w:val="2"/>
            <w:shd w:val="clear" w:color="auto" w:fill="FFFFFF" w:themeFill="background1"/>
          </w:tcPr>
          <w:p w:rsidR="006277DE" w:rsidRDefault="00A67B5C" w:rsidP="006277DE">
            <w:r>
              <w:t>Mode, median, quartile.</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i/>
              </w:rPr>
            </w:pPr>
            <w:r w:rsidRPr="006277DE">
              <w:rPr>
                <w:rFonts w:ascii="Calibri" w:hAnsi="Calibri"/>
                <w:i/>
              </w:rPr>
              <w:t>Fourteenth  week:</w:t>
            </w:r>
          </w:p>
        </w:tc>
        <w:tc>
          <w:tcPr>
            <w:tcW w:w="4788" w:type="dxa"/>
            <w:gridSpan w:val="2"/>
            <w:shd w:val="clear" w:color="auto" w:fill="FFFFFF" w:themeFill="background1"/>
          </w:tcPr>
          <w:p w:rsidR="006277DE" w:rsidRDefault="00A67B5C" w:rsidP="006277DE">
            <w:r>
              <w:t>Variance and standard deviation.</w:t>
            </w:r>
          </w:p>
        </w:tc>
      </w:tr>
      <w:tr w:rsidR="006277DE" w:rsidTr="006277DE">
        <w:tc>
          <w:tcPr>
            <w:tcW w:w="4788" w:type="dxa"/>
            <w:gridSpan w:val="2"/>
            <w:shd w:val="clear" w:color="auto" w:fill="FFFFFF" w:themeFill="background1"/>
          </w:tcPr>
          <w:p w:rsidR="006277DE" w:rsidRPr="006277DE" w:rsidRDefault="006277DE" w:rsidP="006277DE">
            <w:pPr>
              <w:rPr>
                <w:rFonts w:ascii="Calibri" w:hAnsi="Calibri"/>
                <w:i/>
              </w:rPr>
            </w:pPr>
            <w:r w:rsidRPr="006277DE">
              <w:rPr>
                <w:rFonts w:ascii="Calibri" w:hAnsi="Calibri"/>
                <w:i/>
              </w:rPr>
              <w:t>Fifteenth  week:</w:t>
            </w:r>
          </w:p>
        </w:tc>
        <w:tc>
          <w:tcPr>
            <w:tcW w:w="4788" w:type="dxa"/>
            <w:gridSpan w:val="2"/>
            <w:shd w:val="clear" w:color="auto" w:fill="FFFFFF" w:themeFill="background1"/>
          </w:tcPr>
          <w:p w:rsidR="006277DE" w:rsidRDefault="00A67B5C" w:rsidP="006277DE">
            <w:r>
              <w:t>Managing risks through variance and standard deviation</w:t>
            </w:r>
          </w:p>
        </w:tc>
      </w:tr>
    </w:tbl>
    <w:p w:rsidR="00B23421" w:rsidRDefault="00B23421" w:rsidP="00691FE5"/>
    <w:tbl>
      <w:tblPr>
        <w:tblStyle w:val="TableGrid"/>
        <w:tblW w:w="0" w:type="auto"/>
        <w:tblLook w:val="04A0"/>
      </w:tblPr>
      <w:tblGrid>
        <w:gridCol w:w="9576"/>
      </w:tblGrid>
      <w:tr w:rsidR="002E7E26" w:rsidTr="002E7E26">
        <w:tc>
          <w:tcPr>
            <w:tcW w:w="9576" w:type="dxa"/>
            <w:shd w:val="clear" w:color="auto" w:fill="B8CCE4" w:themeFill="accent1" w:themeFillTint="66"/>
          </w:tcPr>
          <w:p w:rsidR="002E7E26" w:rsidRDefault="002E7E26" w:rsidP="00691FE5">
            <w:r w:rsidRPr="001A423E">
              <w:rPr>
                <w:rFonts w:ascii="Calibri" w:hAnsi="Calibri"/>
                <w:b/>
              </w:rPr>
              <w:t>Academic policies and rules of conduct:</w:t>
            </w:r>
          </w:p>
        </w:tc>
      </w:tr>
      <w:tr w:rsidR="002E7E26" w:rsidTr="002E7E26">
        <w:tc>
          <w:tcPr>
            <w:tcW w:w="9576" w:type="dxa"/>
          </w:tcPr>
          <w:p w:rsidR="002E7E26" w:rsidRDefault="002E7E26" w:rsidP="006514DA">
            <w:r>
              <w:t>Students will follow the lectures regularly and will contribute to the profes</w:t>
            </w:r>
            <w:r w:rsidR="00040F07">
              <w:t>sional and collegial atmosphere</w:t>
            </w:r>
            <w:r>
              <w:t xml:space="preserve">, always in accordance with the </w:t>
            </w:r>
            <w:r w:rsidR="006514DA">
              <w:t>Statute</w:t>
            </w:r>
            <w:r>
              <w:t xml:space="preserve"> of </w:t>
            </w:r>
            <w:r w:rsidR="006514DA">
              <w:t xml:space="preserve">the University of </w:t>
            </w:r>
            <w:proofErr w:type="spellStart"/>
            <w:r w:rsidR="006514DA">
              <w:t>Prishtina</w:t>
            </w:r>
            <w:proofErr w:type="spellEnd"/>
            <w:r w:rsidR="006514DA">
              <w:t xml:space="preserve"> and other rules of the University and Faculty. Especially, students will not pertain in activities such as plagiarism, prohibited cooperation, test copying from others or permitting others to copy their tests, fraud or usage of any object in order to commit fraud in tests or final exam.  Usage of </w:t>
            </w:r>
            <w:r w:rsidR="00040F07">
              <w:t>cellophanes</w:t>
            </w:r>
            <w:r w:rsidR="006514DA">
              <w:t xml:space="preserve"> or any other electrical device that can disrupt the teaching process will be prohibited.  </w:t>
            </w:r>
          </w:p>
        </w:tc>
      </w:tr>
    </w:tbl>
    <w:p w:rsidR="002E7E26" w:rsidRDefault="002E7E26" w:rsidP="00691FE5"/>
    <w:p w:rsidR="00E573EF" w:rsidRDefault="00E573EF" w:rsidP="00691FE5"/>
    <w:p w:rsidR="00E573EF" w:rsidRPr="00E573EF" w:rsidRDefault="00E573EF" w:rsidP="00E573EF">
      <w:pPr>
        <w:spacing w:after="0" w:line="240" w:lineRule="auto"/>
        <w:rPr>
          <w:lang w:val="it-IT"/>
        </w:rPr>
      </w:pPr>
    </w:p>
    <w:sectPr w:rsidR="00E573EF" w:rsidRPr="00E573EF" w:rsidSect="00675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583"/>
    <w:multiLevelType w:val="hybridMultilevel"/>
    <w:tmpl w:val="359CF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4061A"/>
    <w:multiLevelType w:val="hybridMultilevel"/>
    <w:tmpl w:val="FE80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D2B5D"/>
    <w:multiLevelType w:val="hybridMultilevel"/>
    <w:tmpl w:val="3490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7F0"/>
    <w:rsid w:val="00040F07"/>
    <w:rsid w:val="00051836"/>
    <w:rsid w:val="00273857"/>
    <w:rsid w:val="002E7E26"/>
    <w:rsid w:val="004603BD"/>
    <w:rsid w:val="00526BFD"/>
    <w:rsid w:val="005A6291"/>
    <w:rsid w:val="006277DE"/>
    <w:rsid w:val="006514DA"/>
    <w:rsid w:val="006750E9"/>
    <w:rsid w:val="00691FE5"/>
    <w:rsid w:val="007C5561"/>
    <w:rsid w:val="008D734A"/>
    <w:rsid w:val="00940BA7"/>
    <w:rsid w:val="00A67B5C"/>
    <w:rsid w:val="00B23421"/>
    <w:rsid w:val="00BD33CF"/>
    <w:rsid w:val="00BF1DF6"/>
    <w:rsid w:val="00DB77F0"/>
    <w:rsid w:val="00DE7BA5"/>
    <w:rsid w:val="00E2288C"/>
    <w:rsid w:val="00E573EF"/>
    <w:rsid w:val="00E71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288C"/>
    <w:pPr>
      <w:ind w:left="720"/>
      <w:contextualSpacing/>
    </w:pPr>
  </w:style>
  <w:style w:type="paragraph" w:styleId="HTMLPreformatted">
    <w:name w:val="HTML Preformatted"/>
    <w:basedOn w:val="Normal"/>
    <w:link w:val="HTMLPreformattedChar"/>
    <w:uiPriority w:val="99"/>
    <w:semiHidden/>
    <w:unhideWhenUsed/>
    <w:rsid w:val="0052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6BFD"/>
    <w:rPr>
      <w:rFonts w:ascii="Courier New" w:eastAsia="Times New Roman" w:hAnsi="Courier New" w:cs="Courier New"/>
      <w:sz w:val="20"/>
      <w:szCs w:val="20"/>
    </w:rPr>
  </w:style>
  <w:style w:type="paragraph" w:styleId="NoSpacing">
    <w:name w:val="No Spacing"/>
    <w:uiPriority w:val="1"/>
    <w:qFormat/>
    <w:rsid w:val="005A629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288C"/>
    <w:pPr>
      <w:ind w:left="720"/>
      <w:contextualSpacing/>
    </w:pPr>
  </w:style>
  <w:style w:type="paragraph" w:styleId="HTMLPreformatted">
    <w:name w:val="HTML Preformatted"/>
    <w:basedOn w:val="Normal"/>
    <w:link w:val="HTMLPreformattedChar"/>
    <w:uiPriority w:val="99"/>
    <w:semiHidden/>
    <w:unhideWhenUsed/>
    <w:rsid w:val="0052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6BF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87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Maki</cp:lastModifiedBy>
  <cp:revision>2</cp:revision>
  <dcterms:created xsi:type="dcterms:W3CDTF">2016-02-19T11:30:00Z</dcterms:created>
  <dcterms:modified xsi:type="dcterms:W3CDTF">2016-02-19T11:30:00Z</dcterms:modified>
</cp:coreProperties>
</file>