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16F" w:rsidRPr="00117F15" w:rsidRDefault="00CF116F">
      <w:pPr>
        <w:rPr>
          <w:rFonts w:ascii="Calibri" w:hAnsi="Calibri"/>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4"/>
        <w:gridCol w:w="1364"/>
        <w:gridCol w:w="1725"/>
        <w:gridCol w:w="1967"/>
      </w:tblGrid>
      <w:tr w:rsidR="00CF116F" w:rsidRPr="007E250F" w:rsidTr="00E643B3">
        <w:tc>
          <w:tcPr>
            <w:tcW w:w="8630" w:type="dxa"/>
            <w:gridSpan w:val="4"/>
            <w:shd w:val="clear" w:color="auto" w:fill="B8CCE4"/>
          </w:tcPr>
          <w:p w:rsidR="00CF116F" w:rsidRPr="00CF380D" w:rsidRDefault="00CF116F" w:rsidP="00CF116F">
            <w:pPr>
              <w:pStyle w:val="NoSpacing"/>
              <w:rPr>
                <w:rFonts w:ascii="Calibri" w:hAnsi="Calibri" w:cs="Calibri"/>
                <w:b/>
                <w:lang w:val="sq-AL"/>
              </w:rPr>
            </w:pPr>
            <w:r w:rsidRPr="00CF380D">
              <w:rPr>
                <w:rFonts w:ascii="Calibri" w:hAnsi="Calibri" w:cs="Calibri"/>
                <w:b/>
                <w:lang w:val="sq-AL"/>
              </w:rPr>
              <w:t>Të dh</w:t>
            </w:r>
            <w:r w:rsidR="00FB050B" w:rsidRPr="00CF380D">
              <w:rPr>
                <w:rFonts w:ascii="Calibri" w:hAnsi="Calibri" w:cs="Calibri"/>
                <w:b/>
                <w:lang w:val="sq-AL"/>
              </w:rPr>
              <w:t>ë</w:t>
            </w:r>
            <w:r w:rsidRPr="00CF380D">
              <w:rPr>
                <w:rFonts w:ascii="Calibri" w:hAnsi="Calibri" w:cs="Calibri"/>
                <w:b/>
                <w:lang w:val="sq-AL"/>
              </w:rPr>
              <w:t>na bazike t</w:t>
            </w:r>
            <w:r w:rsidR="00FB050B" w:rsidRPr="00CF380D">
              <w:rPr>
                <w:rFonts w:ascii="Calibri" w:hAnsi="Calibri" w:cs="Calibri"/>
                <w:b/>
                <w:lang w:val="sq-AL"/>
              </w:rPr>
              <w:t>ë</w:t>
            </w:r>
            <w:r w:rsidRPr="00CF380D">
              <w:rPr>
                <w:rFonts w:ascii="Calibri" w:hAnsi="Calibri" w:cs="Calibri"/>
                <w:b/>
                <w:lang w:val="sq-AL"/>
              </w:rPr>
              <w:t xml:space="preserve"> l</w:t>
            </w:r>
            <w:r w:rsidR="00FB050B" w:rsidRPr="00CF380D">
              <w:rPr>
                <w:rFonts w:ascii="Calibri" w:hAnsi="Calibri" w:cs="Calibri"/>
                <w:b/>
                <w:lang w:val="sq-AL"/>
              </w:rPr>
              <w:t>ë</w:t>
            </w:r>
            <w:r w:rsidRPr="00CF380D">
              <w:rPr>
                <w:rFonts w:ascii="Calibri" w:hAnsi="Calibri" w:cs="Calibri"/>
                <w:b/>
                <w:lang w:val="sq-AL"/>
              </w:rPr>
              <w:t>nd</w:t>
            </w:r>
            <w:r w:rsidR="00FB050B" w:rsidRPr="00CF380D">
              <w:rPr>
                <w:rFonts w:ascii="Calibri" w:hAnsi="Calibri" w:cs="Calibri"/>
                <w:b/>
                <w:lang w:val="sq-AL"/>
              </w:rPr>
              <w:t>ë</w:t>
            </w:r>
            <w:r w:rsidRPr="00CF380D">
              <w:rPr>
                <w:rFonts w:ascii="Calibri" w:hAnsi="Calibri" w:cs="Calibri"/>
                <w:b/>
                <w:lang w:val="sq-AL"/>
              </w:rPr>
              <w:t>s</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 xml:space="preserve">Njësia akademike: </w:t>
            </w:r>
          </w:p>
        </w:tc>
        <w:tc>
          <w:tcPr>
            <w:tcW w:w="5056" w:type="dxa"/>
            <w:gridSpan w:val="3"/>
          </w:tcPr>
          <w:p w:rsidR="00CF116F" w:rsidRPr="00CF380D" w:rsidRDefault="000D740C" w:rsidP="00D04856">
            <w:pPr>
              <w:pStyle w:val="NoSpacing"/>
              <w:rPr>
                <w:rFonts w:ascii="Calibri" w:hAnsi="Calibri" w:cs="Calibri"/>
                <w:szCs w:val="28"/>
                <w:lang w:val="sq-AL"/>
              </w:rPr>
            </w:pPr>
            <w:r>
              <w:rPr>
                <w:rFonts w:ascii="Calibri" w:hAnsi="Calibri" w:cs="Calibri"/>
                <w:szCs w:val="28"/>
                <w:lang w:val="sq-AL"/>
              </w:rPr>
              <w:t>FSh</w:t>
            </w:r>
            <w:r w:rsidR="00117F15" w:rsidRPr="00CF380D">
              <w:rPr>
                <w:rFonts w:ascii="Calibri" w:hAnsi="Calibri" w:cs="Calibri"/>
                <w:szCs w:val="28"/>
                <w:lang w:val="sq-AL"/>
              </w:rPr>
              <w:t>MN</w:t>
            </w:r>
            <w:r w:rsidR="00C25A24" w:rsidRPr="00CF380D">
              <w:rPr>
                <w:rFonts w:ascii="Calibri" w:hAnsi="Calibri" w:cs="Calibri"/>
                <w:szCs w:val="28"/>
                <w:lang w:val="sq-AL"/>
              </w:rPr>
              <w:t>,</w:t>
            </w:r>
            <w:r w:rsidR="0009530F">
              <w:rPr>
                <w:rFonts w:ascii="Calibri" w:hAnsi="Calibri" w:cs="Calibri"/>
                <w:szCs w:val="28"/>
                <w:lang w:val="sq-AL"/>
              </w:rPr>
              <w:t xml:space="preserve"> </w:t>
            </w:r>
            <w:r w:rsidR="00C25A24" w:rsidRPr="00CF380D">
              <w:rPr>
                <w:rFonts w:ascii="Calibri" w:hAnsi="Calibri" w:cs="Calibri"/>
                <w:szCs w:val="28"/>
                <w:lang w:val="sq-AL"/>
              </w:rPr>
              <w:t xml:space="preserve"> </w:t>
            </w:r>
            <w:r w:rsidR="003A7D30">
              <w:rPr>
                <w:rFonts w:ascii="Calibri" w:hAnsi="Calibri" w:cs="Calibri"/>
                <w:szCs w:val="28"/>
                <w:lang w:val="sq-AL"/>
              </w:rPr>
              <w:t xml:space="preserve">Departamenti i </w:t>
            </w:r>
            <w:r w:rsidR="00D04856">
              <w:rPr>
                <w:rFonts w:ascii="Calibri" w:hAnsi="Calibri" w:cs="Calibri"/>
                <w:szCs w:val="28"/>
                <w:lang w:val="sq-AL"/>
              </w:rPr>
              <w:t>Fizikës</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Titulli i lëndës:</w:t>
            </w:r>
          </w:p>
        </w:tc>
        <w:tc>
          <w:tcPr>
            <w:tcW w:w="5056" w:type="dxa"/>
            <w:gridSpan w:val="3"/>
          </w:tcPr>
          <w:p w:rsidR="00CF116F" w:rsidRPr="00CF380D" w:rsidRDefault="00D04856" w:rsidP="002D57C7">
            <w:pPr>
              <w:pStyle w:val="NoSpacing"/>
              <w:rPr>
                <w:rFonts w:ascii="Calibri" w:hAnsi="Calibri" w:cs="Calibri"/>
                <w:szCs w:val="28"/>
                <w:lang w:val="sq-AL"/>
              </w:rPr>
            </w:pPr>
            <w:r>
              <w:rPr>
                <w:rFonts w:ascii="Calibri" w:hAnsi="Calibri" w:cs="Calibri"/>
                <w:szCs w:val="28"/>
                <w:lang w:val="sq-AL"/>
              </w:rPr>
              <w:t>Matematika I</w:t>
            </w:r>
            <w:r w:rsidR="004F5C6B">
              <w:rPr>
                <w:rFonts w:ascii="Calibri" w:hAnsi="Calibri" w:cs="Calibri"/>
                <w:szCs w:val="28"/>
                <w:lang w:val="sq-AL"/>
              </w:rPr>
              <w:t>I</w:t>
            </w:r>
          </w:p>
        </w:tc>
      </w:tr>
      <w:tr w:rsidR="00CF116F" w:rsidRPr="00117F15" w:rsidTr="00E643B3">
        <w:tc>
          <w:tcPr>
            <w:tcW w:w="3574" w:type="dxa"/>
          </w:tcPr>
          <w:p w:rsidR="00CF116F" w:rsidRPr="00CF380D" w:rsidRDefault="00CF116F" w:rsidP="00781805">
            <w:pPr>
              <w:pStyle w:val="NoSpacing"/>
              <w:rPr>
                <w:rFonts w:ascii="Calibri" w:hAnsi="Calibri" w:cs="Calibri"/>
                <w:b/>
                <w:szCs w:val="28"/>
                <w:lang w:val="sq-AL"/>
              </w:rPr>
            </w:pPr>
            <w:r w:rsidRPr="00CF380D">
              <w:rPr>
                <w:rFonts w:ascii="Calibri" w:hAnsi="Calibri" w:cs="Calibri"/>
                <w:b/>
                <w:szCs w:val="28"/>
                <w:lang w:val="sq-AL"/>
              </w:rPr>
              <w:t>Niveli:</w:t>
            </w:r>
          </w:p>
        </w:tc>
        <w:tc>
          <w:tcPr>
            <w:tcW w:w="5056" w:type="dxa"/>
            <w:gridSpan w:val="3"/>
          </w:tcPr>
          <w:p w:rsidR="00CF116F" w:rsidRPr="00CF380D" w:rsidRDefault="002D57C7" w:rsidP="00FB050B">
            <w:pPr>
              <w:pStyle w:val="NoSpacing"/>
              <w:rPr>
                <w:rFonts w:ascii="Calibri" w:hAnsi="Calibri" w:cs="Calibri"/>
                <w:szCs w:val="28"/>
                <w:lang w:val="sq-AL"/>
              </w:rPr>
            </w:pPr>
            <w:r>
              <w:rPr>
                <w:rFonts w:ascii="Calibri" w:hAnsi="Calibri" w:cs="Calibri"/>
                <w:szCs w:val="28"/>
                <w:lang w:val="sq-AL"/>
              </w:rPr>
              <w:t>B</w:t>
            </w:r>
            <w:r w:rsidR="00D04856">
              <w:rPr>
                <w:rFonts w:ascii="Calibri" w:hAnsi="Calibri" w:cs="Calibri"/>
                <w:szCs w:val="28"/>
                <w:lang w:val="sq-AL"/>
              </w:rPr>
              <w:t>sc</w:t>
            </w:r>
          </w:p>
        </w:tc>
      </w:tr>
      <w:tr w:rsidR="00781805" w:rsidRPr="00117F15" w:rsidTr="00E643B3">
        <w:tc>
          <w:tcPr>
            <w:tcW w:w="3574" w:type="dxa"/>
          </w:tcPr>
          <w:p w:rsidR="00781805" w:rsidRPr="00CF380D" w:rsidRDefault="00781805" w:rsidP="00781805">
            <w:pPr>
              <w:pStyle w:val="NoSpacing"/>
              <w:rPr>
                <w:rFonts w:ascii="Calibri" w:hAnsi="Calibri" w:cs="Calibri"/>
                <w:b/>
                <w:szCs w:val="28"/>
                <w:lang w:val="sq-AL"/>
              </w:rPr>
            </w:pPr>
            <w:r w:rsidRPr="00CF380D">
              <w:rPr>
                <w:rFonts w:ascii="Calibri" w:hAnsi="Calibri" w:cs="Calibri"/>
                <w:b/>
                <w:szCs w:val="28"/>
                <w:lang w:val="sq-AL"/>
              </w:rPr>
              <w:t>Statusi lëndës:</w:t>
            </w:r>
          </w:p>
        </w:tc>
        <w:tc>
          <w:tcPr>
            <w:tcW w:w="5056" w:type="dxa"/>
            <w:gridSpan w:val="3"/>
          </w:tcPr>
          <w:p w:rsidR="00781805" w:rsidRPr="00CF380D" w:rsidRDefault="00D04856" w:rsidP="00FB050B">
            <w:pPr>
              <w:pStyle w:val="NoSpacing"/>
              <w:rPr>
                <w:rFonts w:ascii="Calibri" w:hAnsi="Calibri" w:cs="Calibri"/>
                <w:szCs w:val="28"/>
                <w:lang w:val="sq-AL"/>
              </w:rPr>
            </w:pPr>
            <w:r>
              <w:rPr>
                <w:rFonts w:ascii="Calibri" w:hAnsi="Calibri" w:cs="Calibri"/>
                <w:szCs w:val="28"/>
                <w:lang w:val="sq-AL"/>
              </w:rPr>
              <w:t>O</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Viti i studimeve:</w:t>
            </w:r>
          </w:p>
        </w:tc>
        <w:tc>
          <w:tcPr>
            <w:tcW w:w="5056" w:type="dxa"/>
            <w:gridSpan w:val="3"/>
          </w:tcPr>
          <w:p w:rsidR="00CF116F" w:rsidRPr="00CF380D" w:rsidRDefault="00D04856" w:rsidP="00CA257E">
            <w:pPr>
              <w:pStyle w:val="NoSpacing"/>
              <w:rPr>
                <w:rFonts w:ascii="Calibri" w:hAnsi="Calibri" w:cs="Calibri"/>
                <w:szCs w:val="28"/>
                <w:lang w:val="sq-AL"/>
              </w:rPr>
            </w:pPr>
            <w:r>
              <w:rPr>
                <w:rFonts w:ascii="Calibri" w:hAnsi="Calibri" w:cs="Calibri"/>
                <w:szCs w:val="28"/>
                <w:lang w:val="sq-AL"/>
              </w:rPr>
              <w:t>I</w:t>
            </w:r>
          </w:p>
        </w:tc>
      </w:tr>
      <w:tr w:rsidR="00CF116F" w:rsidRPr="00117F15" w:rsidTr="00E643B3">
        <w:trPr>
          <w:trHeight w:val="70"/>
        </w:trPr>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Numri i orëve në javë:</w:t>
            </w:r>
          </w:p>
        </w:tc>
        <w:tc>
          <w:tcPr>
            <w:tcW w:w="5056" w:type="dxa"/>
            <w:gridSpan w:val="3"/>
          </w:tcPr>
          <w:p w:rsidR="00CF116F" w:rsidRPr="00CF380D" w:rsidRDefault="00D04856" w:rsidP="00E64C61">
            <w:pPr>
              <w:pStyle w:val="NoSpacing"/>
              <w:rPr>
                <w:rFonts w:ascii="Calibri" w:hAnsi="Calibri" w:cs="Calibri"/>
                <w:szCs w:val="28"/>
                <w:lang w:val="sq-AL"/>
              </w:rPr>
            </w:pPr>
            <w:r>
              <w:rPr>
                <w:rFonts w:ascii="Calibri" w:hAnsi="Calibri" w:cs="Calibri"/>
                <w:szCs w:val="28"/>
                <w:lang w:val="sq-AL"/>
              </w:rPr>
              <w:t>4+</w:t>
            </w:r>
            <w:r w:rsidR="004217CE">
              <w:rPr>
                <w:rFonts w:ascii="Calibri" w:hAnsi="Calibri" w:cs="Calibri"/>
                <w:szCs w:val="28"/>
                <w:lang w:val="sq-AL"/>
              </w:rPr>
              <w:t>3</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Vlera në kredi – ECTS:</w:t>
            </w:r>
          </w:p>
        </w:tc>
        <w:tc>
          <w:tcPr>
            <w:tcW w:w="5056" w:type="dxa"/>
            <w:gridSpan w:val="3"/>
          </w:tcPr>
          <w:p w:rsidR="00CF116F" w:rsidRPr="00CF380D" w:rsidRDefault="00EF07FE" w:rsidP="00B0248A">
            <w:pPr>
              <w:pStyle w:val="NoSpacing"/>
              <w:rPr>
                <w:rFonts w:ascii="Calibri" w:hAnsi="Calibri" w:cs="Calibri"/>
                <w:szCs w:val="28"/>
                <w:lang w:val="sq-AL"/>
              </w:rPr>
            </w:pPr>
            <w:r>
              <w:rPr>
                <w:rFonts w:ascii="Calibri" w:hAnsi="Calibri" w:cs="Calibri"/>
                <w:szCs w:val="28"/>
                <w:lang w:val="sq-AL"/>
              </w:rPr>
              <w:t>9</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Koha / lokacioni:</w:t>
            </w:r>
          </w:p>
        </w:tc>
        <w:tc>
          <w:tcPr>
            <w:tcW w:w="5056" w:type="dxa"/>
            <w:gridSpan w:val="3"/>
          </w:tcPr>
          <w:p w:rsidR="00CF116F" w:rsidRPr="00CF380D" w:rsidRDefault="00CF116F" w:rsidP="00FB050B">
            <w:pPr>
              <w:pStyle w:val="NoSpacing"/>
              <w:rPr>
                <w:rFonts w:ascii="Calibri" w:hAnsi="Calibri" w:cs="Calibri"/>
                <w:b/>
                <w:szCs w:val="28"/>
                <w:lang w:val="sq-AL"/>
              </w:rPr>
            </w:pPr>
          </w:p>
        </w:tc>
      </w:tr>
      <w:tr w:rsidR="00CF116F" w:rsidRPr="00117F15" w:rsidTr="00E643B3">
        <w:tc>
          <w:tcPr>
            <w:tcW w:w="3574" w:type="dxa"/>
          </w:tcPr>
          <w:p w:rsidR="00CF116F" w:rsidRPr="00CF380D" w:rsidRDefault="00117F15" w:rsidP="00FB050B">
            <w:pPr>
              <w:pStyle w:val="NoSpacing"/>
              <w:rPr>
                <w:rFonts w:ascii="Calibri" w:hAnsi="Calibri" w:cs="Calibri"/>
                <w:b/>
                <w:szCs w:val="28"/>
                <w:lang w:val="sq-AL"/>
              </w:rPr>
            </w:pPr>
            <w:r w:rsidRPr="00CF380D">
              <w:rPr>
                <w:rFonts w:ascii="Calibri" w:hAnsi="Calibri" w:cs="Calibri"/>
                <w:b/>
                <w:szCs w:val="28"/>
                <w:lang w:val="sq-AL"/>
              </w:rPr>
              <w:t>Mësimdhënësi</w:t>
            </w:r>
            <w:r w:rsidR="00CF116F" w:rsidRPr="00CF380D">
              <w:rPr>
                <w:rFonts w:ascii="Calibri" w:hAnsi="Calibri" w:cs="Calibri"/>
                <w:b/>
                <w:szCs w:val="28"/>
                <w:lang w:val="sq-AL"/>
              </w:rPr>
              <w:t xml:space="preserve"> i lëndës:</w:t>
            </w:r>
          </w:p>
        </w:tc>
        <w:tc>
          <w:tcPr>
            <w:tcW w:w="5056" w:type="dxa"/>
            <w:gridSpan w:val="3"/>
          </w:tcPr>
          <w:p w:rsidR="00CF116F" w:rsidRPr="00CF380D" w:rsidRDefault="000D740C" w:rsidP="00FB050B">
            <w:pPr>
              <w:pStyle w:val="NoSpacing"/>
              <w:rPr>
                <w:rFonts w:ascii="Calibri" w:hAnsi="Calibri" w:cs="Calibri"/>
                <w:szCs w:val="28"/>
                <w:lang w:val="sq-AL"/>
              </w:rPr>
            </w:pPr>
            <w:r>
              <w:rPr>
                <w:rFonts w:ascii="Calibri" w:hAnsi="Calibri" w:cs="Calibri"/>
                <w:szCs w:val="28"/>
                <w:lang w:val="sq-AL"/>
              </w:rPr>
              <w:t>Kajtaz H. Bllaca</w:t>
            </w:r>
          </w:p>
        </w:tc>
      </w:tr>
      <w:tr w:rsidR="00CF116F" w:rsidRPr="00117F15" w:rsidTr="00E643B3">
        <w:tc>
          <w:tcPr>
            <w:tcW w:w="3574" w:type="dxa"/>
          </w:tcPr>
          <w:p w:rsidR="00CF116F" w:rsidRPr="00CF380D" w:rsidRDefault="00CF116F" w:rsidP="00FB050B">
            <w:pPr>
              <w:pStyle w:val="NoSpacing"/>
              <w:rPr>
                <w:rFonts w:ascii="Calibri" w:hAnsi="Calibri" w:cs="Calibri"/>
                <w:b/>
                <w:szCs w:val="28"/>
                <w:lang w:val="sq-AL"/>
              </w:rPr>
            </w:pPr>
            <w:r w:rsidRPr="00CF380D">
              <w:rPr>
                <w:rFonts w:ascii="Calibri" w:hAnsi="Calibri" w:cs="Calibri"/>
                <w:b/>
                <w:szCs w:val="28"/>
                <w:lang w:val="sq-AL"/>
              </w:rPr>
              <w:t xml:space="preserve">Detajet kontaktuese: </w:t>
            </w:r>
          </w:p>
        </w:tc>
        <w:tc>
          <w:tcPr>
            <w:tcW w:w="5056" w:type="dxa"/>
            <w:gridSpan w:val="3"/>
          </w:tcPr>
          <w:p w:rsidR="00CF116F" w:rsidRPr="00CF380D" w:rsidRDefault="000D740C" w:rsidP="000D740C">
            <w:pPr>
              <w:pStyle w:val="NoSpacing"/>
              <w:rPr>
                <w:rFonts w:ascii="Calibri" w:hAnsi="Calibri" w:cs="Calibri"/>
                <w:szCs w:val="28"/>
              </w:rPr>
            </w:pPr>
            <w:r>
              <w:t>kajtaz.bllaca@uni-pr.edu</w:t>
            </w:r>
          </w:p>
        </w:tc>
      </w:tr>
      <w:tr w:rsidR="00FB050B" w:rsidRPr="00CF380D" w:rsidTr="00E643B3">
        <w:tc>
          <w:tcPr>
            <w:tcW w:w="8630" w:type="dxa"/>
            <w:gridSpan w:val="4"/>
            <w:shd w:val="clear" w:color="auto" w:fill="B8CCE4"/>
          </w:tcPr>
          <w:p w:rsidR="00FB050B" w:rsidRPr="00CF380D" w:rsidRDefault="00FB050B" w:rsidP="00CF116F">
            <w:pPr>
              <w:pStyle w:val="NoSpacing"/>
              <w:rPr>
                <w:rFonts w:ascii="Calibri" w:hAnsi="Calibri"/>
                <w:lang w:val="sq-AL"/>
              </w:rPr>
            </w:pPr>
          </w:p>
        </w:tc>
      </w:tr>
      <w:tr w:rsidR="00CF116F" w:rsidRPr="007E250F" w:rsidTr="00E643B3">
        <w:tc>
          <w:tcPr>
            <w:tcW w:w="3574" w:type="dxa"/>
          </w:tcPr>
          <w:p w:rsidR="00CF116F" w:rsidRPr="00CF380D" w:rsidRDefault="00CF116F" w:rsidP="00CF116F">
            <w:pPr>
              <w:pStyle w:val="NoSpacing"/>
              <w:rPr>
                <w:rFonts w:ascii="Calibri" w:hAnsi="Calibri"/>
                <w:b/>
                <w:lang w:val="sq-AL"/>
              </w:rPr>
            </w:pPr>
            <w:r w:rsidRPr="00CF380D">
              <w:rPr>
                <w:rFonts w:ascii="Calibri" w:hAnsi="Calibri"/>
                <w:b/>
                <w:lang w:val="sq-AL"/>
              </w:rPr>
              <w:t>Përshkrimi i lëndës</w:t>
            </w:r>
            <w:r w:rsidR="00984660">
              <w:rPr>
                <w:rFonts w:ascii="Calibri" w:hAnsi="Calibri"/>
                <w:b/>
                <w:lang w:val="sq-AL"/>
              </w:rPr>
              <w:t>:</w:t>
            </w:r>
          </w:p>
        </w:tc>
        <w:tc>
          <w:tcPr>
            <w:tcW w:w="5056" w:type="dxa"/>
            <w:gridSpan w:val="3"/>
          </w:tcPr>
          <w:p w:rsidR="007C3132" w:rsidRPr="00D04856" w:rsidRDefault="004F5C6B" w:rsidP="00D04856">
            <w:pPr>
              <w:jc w:val="both"/>
              <w:rPr>
                <w:lang w:val="sq-AL"/>
              </w:rPr>
            </w:pPr>
            <w:r w:rsidRPr="00020159">
              <w:rPr>
                <w:lang w:val="sq-AL"/>
              </w:rPr>
              <w:t>Nocionet themelore në analiz</w:t>
            </w:r>
            <w:r w:rsidRPr="00020159">
              <w:rPr>
                <w:lang w:val="sq-AL" w:eastAsia="ko-KR"/>
              </w:rPr>
              <w:t>ën matematike</w:t>
            </w:r>
            <w:r w:rsidRPr="00020159">
              <w:rPr>
                <w:lang w:val="sq-AL"/>
              </w:rPr>
              <w:t>, siq janë: funksioni, limiti i funksionit, vazhdueshmëria e funksionit, derivati, diferenciali, interpretimi gjeometrik dhe mekanik i derivatit dhe diferencialit, zbatimi i tyre në fizikë dhe shkencat tjera natyrore. Integrali i pacaktuar. Integrali i caktuar. Zbatimi i integralit të caktuar: llogaritja e syprinës nëpërmjet integralit të caktuar në koordinata këndrejta dhe vijëpërkulta.</w:t>
            </w:r>
          </w:p>
        </w:tc>
      </w:tr>
      <w:tr w:rsidR="00CF116F" w:rsidRPr="007E250F" w:rsidTr="00E643B3">
        <w:tc>
          <w:tcPr>
            <w:tcW w:w="3574" w:type="dxa"/>
          </w:tcPr>
          <w:p w:rsidR="00CF116F" w:rsidRPr="00CF380D" w:rsidRDefault="00CF116F" w:rsidP="00CF116F">
            <w:pPr>
              <w:pStyle w:val="NoSpacing"/>
              <w:rPr>
                <w:rFonts w:ascii="Calibri" w:hAnsi="Calibri"/>
                <w:b/>
                <w:lang w:val="sq-AL"/>
              </w:rPr>
            </w:pPr>
            <w:r w:rsidRPr="00CF380D">
              <w:rPr>
                <w:rFonts w:ascii="Calibri" w:hAnsi="Calibri"/>
                <w:b/>
                <w:lang w:val="sq-AL"/>
              </w:rPr>
              <w:t>Qëllimet e lëndës:</w:t>
            </w:r>
          </w:p>
        </w:tc>
        <w:tc>
          <w:tcPr>
            <w:tcW w:w="5056" w:type="dxa"/>
            <w:gridSpan w:val="3"/>
          </w:tcPr>
          <w:p w:rsidR="007C3132" w:rsidRPr="004F5C6B" w:rsidRDefault="004F5C6B" w:rsidP="004F5C6B">
            <w:pPr>
              <w:jc w:val="both"/>
              <w:rPr>
                <w:lang w:val="sq-AL"/>
              </w:rPr>
            </w:pPr>
            <w:r w:rsidRPr="00020159">
              <w:rPr>
                <w:lang w:val="sq-AL"/>
              </w:rPr>
              <w:t>Qëllimi i kursit është që studenti t’i përvetësoj nocionet e shpjeguara me një renditje të natyrshme, siq janë për shembull: funksioni, vazhdueshmëria e funksionit etj., dhe të dijë t’i zbatoj ato në probleme të ndryshme të matematikës dhe të fizikës, dhe të krijoj një bazë të mirë për kërkim dhe hulumtim të pavarur shkencor.</w:t>
            </w:r>
          </w:p>
        </w:tc>
      </w:tr>
      <w:tr w:rsidR="00CF116F" w:rsidRPr="007E250F" w:rsidTr="00E643B3">
        <w:tc>
          <w:tcPr>
            <w:tcW w:w="3574" w:type="dxa"/>
          </w:tcPr>
          <w:p w:rsidR="00CF116F" w:rsidRPr="00CF380D" w:rsidRDefault="00CF116F" w:rsidP="00CF116F">
            <w:pPr>
              <w:pStyle w:val="NoSpacing"/>
              <w:rPr>
                <w:rFonts w:ascii="Calibri" w:hAnsi="Calibri"/>
                <w:b/>
                <w:lang w:val="sq-AL"/>
              </w:rPr>
            </w:pPr>
            <w:r w:rsidRPr="00CF380D">
              <w:rPr>
                <w:rFonts w:ascii="Calibri" w:hAnsi="Calibri"/>
                <w:b/>
                <w:lang w:val="sq-AL"/>
              </w:rPr>
              <w:t>Rezultatet e pritura të nxënies:</w:t>
            </w:r>
          </w:p>
        </w:tc>
        <w:tc>
          <w:tcPr>
            <w:tcW w:w="5056" w:type="dxa"/>
            <w:gridSpan w:val="3"/>
          </w:tcPr>
          <w:p w:rsidR="002D57C7" w:rsidRPr="00CB50AA" w:rsidRDefault="002D57C7" w:rsidP="002D57C7">
            <w:pPr>
              <w:jc w:val="both"/>
              <w:rPr>
                <w:lang w:val="sq-AL"/>
              </w:rPr>
            </w:pPr>
            <w:r w:rsidRPr="00CB50AA">
              <w:rPr>
                <w:lang w:val="sq-AL"/>
              </w:rPr>
              <w:t>Pas përfundimit të kursit pritet që studenti</w:t>
            </w:r>
            <w:r w:rsidR="00416789">
              <w:rPr>
                <w:lang w:val="sq-AL"/>
              </w:rPr>
              <w:t xml:space="preserve"> të</w:t>
            </w:r>
          </w:p>
          <w:p w:rsidR="004F5C6B" w:rsidRPr="00020159" w:rsidRDefault="004F5C6B" w:rsidP="004F5C6B">
            <w:pPr>
              <w:jc w:val="both"/>
              <w:rPr>
                <w:lang w:val="sq-AL"/>
              </w:rPr>
            </w:pPr>
            <w:r w:rsidRPr="00020159">
              <w:rPr>
                <w:lang w:val="sq-AL"/>
              </w:rPr>
              <w:t>- Të kuptojnë vlerën kufitare të funksionit dhe vlerën kufitare në kuptim jo të vetë.</w:t>
            </w:r>
          </w:p>
          <w:p w:rsidR="004F5C6B" w:rsidRPr="00020159" w:rsidRDefault="004F5C6B" w:rsidP="004F5C6B">
            <w:pPr>
              <w:jc w:val="both"/>
              <w:rPr>
                <w:lang w:val="sq-AL"/>
              </w:rPr>
            </w:pPr>
            <w:r w:rsidRPr="00020159">
              <w:rPr>
                <w:lang w:val="sq-AL"/>
              </w:rPr>
              <w:t>- Të kuptojnë dhe t’i shfrytëzojnë vetitë e funksioneve të vazhdueshme.</w:t>
            </w:r>
          </w:p>
          <w:p w:rsidR="004F5C6B" w:rsidRPr="00020159" w:rsidRDefault="004F5C6B" w:rsidP="004F5C6B">
            <w:pPr>
              <w:jc w:val="both"/>
              <w:rPr>
                <w:lang w:val="sq-AL"/>
              </w:rPr>
            </w:pPr>
            <w:r w:rsidRPr="00020159">
              <w:rPr>
                <w:lang w:val="sq-AL"/>
              </w:rPr>
              <w:t xml:space="preserve">- Të kuptojnë dhe zbatojnë njohuritë nga njehsimi diferencial. </w:t>
            </w:r>
          </w:p>
          <w:p w:rsidR="004F5C6B" w:rsidRPr="00020159" w:rsidRDefault="004F5C6B" w:rsidP="004F5C6B">
            <w:pPr>
              <w:jc w:val="both"/>
              <w:rPr>
                <w:lang w:val="sq-AL"/>
              </w:rPr>
            </w:pPr>
            <w:r w:rsidRPr="00020159">
              <w:rPr>
                <w:lang w:val="sq-AL"/>
              </w:rPr>
              <w:t>- Të kuptojnë dhe zbatojë teoremat themelore mbi funksionet e derivueshme.</w:t>
            </w:r>
          </w:p>
          <w:p w:rsidR="004F5C6B" w:rsidRPr="00020159" w:rsidRDefault="004F5C6B" w:rsidP="004F5C6B">
            <w:pPr>
              <w:jc w:val="both"/>
              <w:rPr>
                <w:lang w:val="sq-AL"/>
              </w:rPr>
            </w:pPr>
            <w:r w:rsidRPr="00020159">
              <w:rPr>
                <w:lang w:val="sq-AL"/>
              </w:rPr>
              <w:t>- Të paraqesin grafikisht funksione nga klasat e ndryshme.</w:t>
            </w:r>
          </w:p>
          <w:p w:rsidR="004F5C6B" w:rsidRPr="00020159" w:rsidRDefault="004F5C6B" w:rsidP="004F5C6B">
            <w:pPr>
              <w:jc w:val="both"/>
              <w:rPr>
                <w:lang w:val="sq-AL"/>
              </w:rPr>
            </w:pPr>
            <w:r w:rsidRPr="00020159">
              <w:rPr>
                <w:lang w:val="sq-AL"/>
              </w:rPr>
              <w:t>- Të dijë  për integralin e pacaktuar dhe të caktuar.</w:t>
            </w:r>
          </w:p>
          <w:p w:rsidR="004F5C6B" w:rsidRPr="00020159" w:rsidRDefault="004F5C6B" w:rsidP="004F5C6B">
            <w:pPr>
              <w:jc w:val="both"/>
              <w:rPr>
                <w:lang w:val="sq-AL"/>
              </w:rPr>
            </w:pPr>
            <w:r w:rsidRPr="00020159">
              <w:rPr>
                <w:lang w:val="sq-AL"/>
              </w:rPr>
              <w:t>- Problemet e zgjidhura të dijë t’i zbatoj në zgjidhjen e problemeve të reja, dhe në fund të krijoj ide dhe metoda për ta rritë shkallën e abstrakcionit të problemeve të matematikës dhe fizikës.</w:t>
            </w:r>
          </w:p>
          <w:p w:rsidR="007C3132" w:rsidRPr="00E101A1" w:rsidRDefault="007C3132" w:rsidP="000D740C">
            <w:pPr>
              <w:pStyle w:val="ListParagraph"/>
              <w:rPr>
                <w:lang w:val="sq-AL"/>
              </w:rPr>
            </w:pPr>
          </w:p>
        </w:tc>
      </w:tr>
      <w:tr w:rsidR="00FF7590" w:rsidRPr="007E250F" w:rsidTr="00E643B3">
        <w:tc>
          <w:tcPr>
            <w:tcW w:w="8630" w:type="dxa"/>
            <w:gridSpan w:val="4"/>
            <w:shd w:val="clear" w:color="auto" w:fill="B8CCE4"/>
          </w:tcPr>
          <w:p w:rsidR="00FF7590" w:rsidRPr="00CF380D" w:rsidRDefault="00FF7590" w:rsidP="00CF116F">
            <w:pPr>
              <w:pStyle w:val="NoSpacing"/>
              <w:rPr>
                <w:rFonts w:ascii="Calibri" w:hAnsi="Calibri" w:cs="Calibri"/>
                <w:i/>
                <w:lang w:val="sq-AL"/>
              </w:rPr>
            </w:pPr>
          </w:p>
        </w:tc>
      </w:tr>
      <w:tr w:rsidR="00FB050B" w:rsidRPr="007E250F" w:rsidTr="00E643B3">
        <w:tc>
          <w:tcPr>
            <w:tcW w:w="8630" w:type="dxa"/>
            <w:gridSpan w:val="4"/>
            <w:shd w:val="clear" w:color="auto" w:fill="B8CCE4"/>
          </w:tcPr>
          <w:p w:rsidR="00FB050B" w:rsidRPr="00CF380D" w:rsidRDefault="00117F15" w:rsidP="00183923">
            <w:pPr>
              <w:pStyle w:val="NoSpacing"/>
              <w:jc w:val="center"/>
              <w:rPr>
                <w:rFonts w:ascii="Calibri" w:hAnsi="Calibri" w:cs="Calibri"/>
                <w:b/>
                <w:lang w:val="sq-AL"/>
              </w:rPr>
            </w:pPr>
            <w:r w:rsidRPr="00CF380D">
              <w:rPr>
                <w:rFonts w:ascii="Calibri" w:hAnsi="Calibri" w:cs="Calibri"/>
                <w:b/>
                <w:lang w:val="sq-AL"/>
              </w:rPr>
              <w:t>Kontributi në</w:t>
            </w:r>
            <w:r w:rsidR="00183923" w:rsidRPr="00CF380D">
              <w:rPr>
                <w:rFonts w:ascii="Calibri" w:hAnsi="Calibri" w:cs="Calibri"/>
                <w:b/>
                <w:lang w:val="sq-AL"/>
              </w:rPr>
              <w:t xml:space="preserve"> ngark</w:t>
            </w:r>
            <w:r w:rsidRPr="00CF380D">
              <w:rPr>
                <w:rFonts w:ascii="Calibri" w:hAnsi="Calibri" w:cs="Calibri"/>
                <w:b/>
                <w:lang w:val="sq-AL"/>
              </w:rPr>
              <w:t>esë</w:t>
            </w:r>
            <w:r w:rsidR="00183923" w:rsidRPr="00CF380D">
              <w:rPr>
                <w:rFonts w:ascii="Calibri" w:hAnsi="Calibri" w:cs="Calibri"/>
                <w:b/>
                <w:lang w:val="sq-AL"/>
              </w:rPr>
              <w:t>n e studentit</w:t>
            </w:r>
            <w:r w:rsidRPr="00CF380D">
              <w:rPr>
                <w:rFonts w:ascii="Calibri" w:hAnsi="Calibri" w:cs="Calibri"/>
                <w:b/>
                <w:lang w:val="sq-AL"/>
              </w:rPr>
              <w:t xml:space="preserve"> (gjë që duhet të</w:t>
            </w:r>
            <w:r w:rsidR="00183923" w:rsidRPr="00CF380D">
              <w:rPr>
                <w:rFonts w:ascii="Calibri" w:hAnsi="Calibri" w:cs="Calibri"/>
                <w:b/>
                <w:lang w:val="sq-AL"/>
              </w:rPr>
              <w:t xml:space="preserve"> korrespondoj</w:t>
            </w:r>
            <w:r w:rsidRPr="00CF380D">
              <w:rPr>
                <w:rFonts w:ascii="Calibri" w:hAnsi="Calibri" w:cs="Calibri"/>
                <w:b/>
                <w:lang w:val="sq-AL"/>
              </w:rPr>
              <w:t>ë me rezultatet e të nxënit të</w:t>
            </w:r>
            <w:r w:rsidR="00183923" w:rsidRPr="00CF380D">
              <w:rPr>
                <w:rFonts w:ascii="Calibri" w:hAnsi="Calibri" w:cs="Calibri"/>
                <w:b/>
                <w:lang w:val="sq-AL"/>
              </w:rPr>
              <w:t xml:space="preserve"> studentit)</w:t>
            </w:r>
          </w:p>
        </w:tc>
      </w:tr>
      <w:tr w:rsidR="000D740C" w:rsidRPr="00CF380D" w:rsidTr="00E643B3">
        <w:tc>
          <w:tcPr>
            <w:tcW w:w="3574" w:type="dxa"/>
            <w:tcBorders>
              <w:right w:val="single" w:sz="4" w:space="0" w:color="auto"/>
            </w:tcBorders>
            <w:shd w:val="clear" w:color="auto" w:fill="B8CCE4"/>
          </w:tcPr>
          <w:p w:rsidR="000D740C" w:rsidRDefault="000D740C" w:rsidP="000D740C">
            <w:pPr>
              <w:rPr>
                <w:rFonts w:ascii="Calibri" w:hAnsi="Calibri" w:cs="Calibri"/>
                <w:b/>
                <w:sz w:val="22"/>
                <w:szCs w:val="22"/>
                <w:lang w:val="sq-AL"/>
              </w:rPr>
            </w:pPr>
            <w:r>
              <w:rPr>
                <w:rFonts w:ascii="Calibri" w:hAnsi="Calibri" w:cs="Calibri"/>
                <w:b/>
                <w:sz w:val="22"/>
                <w:szCs w:val="22"/>
                <w:lang w:val="sq-AL"/>
              </w:rPr>
              <w:t xml:space="preserve">Aktiviteti </w:t>
            </w:r>
          </w:p>
        </w:tc>
        <w:tc>
          <w:tcPr>
            <w:tcW w:w="1364" w:type="dxa"/>
            <w:tcBorders>
              <w:left w:val="single" w:sz="4" w:space="0" w:color="auto"/>
              <w:right w:val="single" w:sz="4" w:space="0" w:color="auto"/>
            </w:tcBorders>
            <w:shd w:val="clear" w:color="auto" w:fill="B8CCE4"/>
          </w:tcPr>
          <w:p w:rsidR="000D740C" w:rsidRDefault="000D740C" w:rsidP="000D740C">
            <w:pPr>
              <w:rPr>
                <w:rFonts w:ascii="Calibri" w:hAnsi="Calibri" w:cs="Calibri"/>
                <w:b/>
                <w:sz w:val="22"/>
                <w:szCs w:val="22"/>
                <w:lang w:val="sq-AL"/>
              </w:rPr>
            </w:pPr>
            <w:r>
              <w:rPr>
                <w:rFonts w:ascii="Calibri" w:hAnsi="Calibri" w:cs="Calibri"/>
                <w:b/>
                <w:sz w:val="22"/>
                <w:szCs w:val="22"/>
                <w:lang w:val="sq-AL"/>
              </w:rPr>
              <w:t xml:space="preserve">Orë </w:t>
            </w:r>
          </w:p>
        </w:tc>
        <w:tc>
          <w:tcPr>
            <w:tcW w:w="1725" w:type="dxa"/>
            <w:tcBorders>
              <w:left w:val="single" w:sz="4" w:space="0" w:color="auto"/>
              <w:right w:val="single" w:sz="4" w:space="0" w:color="auto"/>
            </w:tcBorders>
            <w:shd w:val="clear" w:color="auto" w:fill="B8CCE4"/>
          </w:tcPr>
          <w:p w:rsidR="000D740C" w:rsidRDefault="000D740C" w:rsidP="000D740C">
            <w:pPr>
              <w:rPr>
                <w:rFonts w:ascii="Calibri" w:hAnsi="Calibri" w:cs="Calibri"/>
                <w:b/>
                <w:sz w:val="22"/>
                <w:szCs w:val="22"/>
                <w:lang w:val="sq-AL"/>
              </w:rPr>
            </w:pPr>
            <w:r>
              <w:rPr>
                <w:rFonts w:ascii="Calibri" w:eastAsia="Calibri" w:hAnsi="Calibri" w:cs="Calibri"/>
                <w:b/>
                <w:sz w:val="22"/>
                <w:szCs w:val="22"/>
                <w:lang w:val="sq-AL"/>
              </w:rPr>
              <w:t xml:space="preserve"> </w:t>
            </w:r>
            <w:r>
              <w:rPr>
                <w:rFonts w:ascii="Calibri" w:hAnsi="Calibri" w:cs="Calibri"/>
                <w:b/>
                <w:sz w:val="22"/>
                <w:szCs w:val="22"/>
                <w:lang w:val="sq-AL"/>
              </w:rPr>
              <w:t xml:space="preserve">Ditë/javë  </w:t>
            </w:r>
          </w:p>
        </w:tc>
        <w:tc>
          <w:tcPr>
            <w:tcW w:w="1967" w:type="dxa"/>
            <w:tcBorders>
              <w:left w:val="single" w:sz="4" w:space="0" w:color="auto"/>
            </w:tcBorders>
            <w:shd w:val="clear" w:color="auto" w:fill="B8CCE4"/>
          </w:tcPr>
          <w:p w:rsidR="000D740C" w:rsidRDefault="000D740C" w:rsidP="000D740C">
            <w:pPr>
              <w:rPr>
                <w:rFonts w:ascii="Calibri" w:hAnsi="Calibri" w:cs="Calibri"/>
                <w:b/>
                <w:sz w:val="22"/>
                <w:szCs w:val="22"/>
                <w:lang w:val="sq-AL"/>
              </w:rPr>
            </w:pPr>
            <w:r>
              <w:rPr>
                <w:rFonts w:ascii="Calibri" w:hAnsi="Calibri" w:cs="Calibri"/>
                <w:b/>
                <w:sz w:val="22"/>
                <w:szCs w:val="22"/>
                <w:lang w:val="sq-AL"/>
              </w:rPr>
              <w:t>Gjithsej</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Ligjërata</w:t>
            </w:r>
          </w:p>
        </w:tc>
        <w:tc>
          <w:tcPr>
            <w:tcW w:w="1364" w:type="dxa"/>
            <w:tcBorders>
              <w:left w:val="single" w:sz="4" w:space="0" w:color="auto"/>
              <w:righ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4</w:t>
            </w: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15</w:t>
            </w:r>
          </w:p>
        </w:tc>
        <w:tc>
          <w:tcPr>
            <w:tcW w:w="1967" w:type="dxa"/>
            <w:tcBorders>
              <w:lef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6</w:t>
            </w:r>
            <w:r w:rsidR="002D57C7">
              <w:rPr>
                <w:rFonts w:ascii="Arial" w:hAnsi="Arial" w:cs="Arial"/>
                <w:sz w:val="21"/>
                <w:szCs w:val="21"/>
              </w:rPr>
              <w:t>0</w:t>
            </w:r>
          </w:p>
        </w:tc>
      </w:tr>
      <w:tr w:rsidR="002D57C7" w:rsidRPr="00CF380D" w:rsidTr="00111100">
        <w:tc>
          <w:tcPr>
            <w:tcW w:w="3574" w:type="dxa"/>
            <w:tcBorders>
              <w:right w:val="single" w:sz="4" w:space="0" w:color="auto"/>
            </w:tcBorders>
            <w:shd w:val="clear" w:color="auto" w:fill="FFFFFF"/>
          </w:tcPr>
          <w:p w:rsidR="002D57C7" w:rsidRDefault="002D57C7" w:rsidP="002D57C7">
            <w:pPr>
              <w:rPr>
                <w:rFonts w:ascii="Calibri" w:hAnsi="Calibri" w:cs="Calibri"/>
                <w:sz w:val="22"/>
                <w:szCs w:val="22"/>
                <w:lang w:val="sq-AL"/>
              </w:rPr>
            </w:pPr>
            <w:r>
              <w:rPr>
                <w:rFonts w:ascii="Calibri" w:hAnsi="Calibri" w:cs="Calibri"/>
                <w:sz w:val="22"/>
                <w:szCs w:val="22"/>
                <w:lang w:val="sq-AL"/>
              </w:rPr>
              <w:t>Ushtrime teorike/laboratorike</w:t>
            </w:r>
          </w:p>
        </w:tc>
        <w:tc>
          <w:tcPr>
            <w:tcW w:w="1364" w:type="dxa"/>
            <w:tcBorders>
              <w:left w:val="single" w:sz="4" w:space="0" w:color="auto"/>
              <w:right w:val="single" w:sz="4" w:space="0" w:color="auto"/>
            </w:tcBorders>
            <w:shd w:val="clear" w:color="auto" w:fill="FFFFFF"/>
            <w:vAlign w:val="center"/>
          </w:tcPr>
          <w:p w:rsidR="002D57C7" w:rsidRPr="009B32B3" w:rsidRDefault="00D04856" w:rsidP="002D57C7">
            <w:pPr>
              <w:pStyle w:val="NoSpacing"/>
              <w:jc w:val="center"/>
              <w:rPr>
                <w:rFonts w:ascii="Arial" w:hAnsi="Arial" w:cs="Arial"/>
                <w:sz w:val="21"/>
                <w:szCs w:val="21"/>
              </w:rPr>
            </w:pPr>
            <w:r>
              <w:rPr>
                <w:rFonts w:ascii="Arial" w:hAnsi="Arial" w:cs="Arial"/>
                <w:sz w:val="21"/>
                <w:szCs w:val="21"/>
              </w:rPr>
              <w:t>4</w:t>
            </w:r>
          </w:p>
        </w:tc>
        <w:tc>
          <w:tcPr>
            <w:tcW w:w="1725" w:type="dxa"/>
            <w:tcBorders>
              <w:left w:val="single" w:sz="4" w:space="0" w:color="auto"/>
              <w:right w:val="single" w:sz="4" w:space="0" w:color="auto"/>
            </w:tcBorders>
            <w:shd w:val="clear" w:color="auto" w:fill="FFFFFF"/>
            <w:vAlign w:val="center"/>
          </w:tcPr>
          <w:p w:rsidR="002D57C7" w:rsidRPr="009B32B3" w:rsidRDefault="002D57C7" w:rsidP="002D57C7">
            <w:pPr>
              <w:pStyle w:val="NoSpacing"/>
              <w:jc w:val="center"/>
              <w:rPr>
                <w:rFonts w:ascii="Arial" w:hAnsi="Arial" w:cs="Arial"/>
                <w:sz w:val="21"/>
                <w:szCs w:val="21"/>
              </w:rPr>
            </w:pPr>
            <w:r w:rsidRPr="009B32B3">
              <w:rPr>
                <w:rFonts w:ascii="Arial" w:hAnsi="Arial" w:cs="Arial"/>
                <w:sz w:val="21"/>
                <w:szCs w:val="21"/>
              </w:rPr>
              <w:t>15</w:t>
            </w:r>
          </w:p>
        </w:tc>
        <w:tc>
          <w:tcPr>
            <w:tcW w:w="1967" w:type="dxa"/>
            <w:tcBorders>
              <w:left w:val="single" w:sz="4" w:space="0" w:color="auto"/>
            </w:tcBorders>
            <w:shd w:val="clear" w:color="auto" w:fill="FFFFFF"/>
            <w:vAlign w:val="center"/>
          </w:tcPr>
          <w:p w:rsidR="002D57C7" w:rsidRPr="009B32B3" w:rsidRDefault="004217CE" w:rsidP="002D57C7">
            <w:pPr>
              <w:pStyle w:val="NoSpacing"/>
              <w:jc w:val="center"/>
              <w:rPr>
                <w:rFonts w:ascii="Arial" w:hAnsi="Arial" w:cs="Arial"/>
                <w:sz w:val="21"/>
                <w:szCs w:val="21"/>
              </w:rPr>
            </w:pPr>
            <w:r>
              <w:rPr>
                <w:rFonts w:ascii="Arial" w:hAnsi="Arial" w:cs="Arial"/>
                <w:sz w:val="21"/>
                <w:szCs w:val="21"/>
              </w:rPr>
              <w:t>45</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Punë praktike</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967" w:type="dxa"/>
            <w:tcBorders>
              <w:lef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Kontaktet me mësimdhënësin/konsultimet</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Pr>
                <w:rFonts w:ascii="Arial" w:hAnsi="Arial" w:cs="Arial"/>
                <w:sz w:val="21"/>
                <w:szCs w:val="21"/>
              </w:rPr>
              <w:t>1</w:t>
            </w:r>
          </w:p>
        </w:tc>
        <w:tc>
          <w:tcPr>
            <w:tcW w:w="1725" w:type="dxa"/>
            <w:tcBorders>
              <w:left w:val="single" w:sz="4" w:space="0" w:color="auto"/>
              <w:right w:val="single" w:sz="4" w:space="0" w:color="auto"/>
            </w:tcBorders>
            <w:shd w:val="clear" w:color="auto" w:fill="FFFFFF"/>
            <w:vAlign w:val="center"/>
          </w:tcPr>
          <w:p w:rsidR="00DF70F1" w:rsidRPr="009B32B3" w:rsidRDefault="004F5C6B" w:rsidP="00DF70F1">
            <w:pPr>
              <w:pStyle w:val="NoSpacing"/>
              <w:jc w:val="center"/>
              <w:rPr>
                <w:rFonts w:ascii="Arial" w:hAnsi="Arial" w:cs="Arial"/>
                <w:sz w:val="21"/>
                <w:szCs w:val="21"/>
              </w:rPr>
            </w:pPr>
            <w:r>
              <w:rPr>
                <w:rFonts w:ascii="Arial" w:hAnsi="Arial" w:cs="Arial"/>
                <w:sz w:val="21"/>
                <w:szCs w:val="21"/>
              </w:rPr>
              <w:t>5</w:t>
            </w:r>
          </w:p>
        </w:tc>
        <w:tc>
          <w:tcPr>
            <w:tcW w:w="1967" w:type="dxa"/>
            <w:tcBorders>
              <w:lef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Pr>
                <w:rFonts w:ascii="Arial" w:hAnsi="Arial" w:cs="Arial"/>
                <w:sz w:val="21"/>
                <w:szCs w:val="21"/>
              </w:rPr>
              <w:t>5</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Ushtrime  në teren</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967" w:type="dxa"/>
            <w:tcBorders>
              <w:lef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Kollokuiume, seminare</w:t>
            </w:r>
          </w:p>
        </w:tc>
        <w:tc>
          <w:tcPr>
            <w:tcW w:w="1364" w:type="dxa"/>
            <w:tcBorders>
              <w:left w:val="single" w:sz="4" w:space="0" w:color="auto"/>
              <w:righ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6</w:t>
            </w:r>
          </w:p>
        </w:tc>
        <w:tc>
          <w:tcPr>
            <w:tcW w:w="1725" w:type="dxa"/>
            <w:tcBorders>
              <w:left w:val="single" w:sz="4" w:space="0" w:color="auto"/>
              <w:righ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2</w:t>
            </w:r>
          </w:p>
        </w:tc>
        <w:tc>
          <w:tcPr>
            <w:tcW w:w="1967" w:type="dxa"/>
            <w:tcBorders>
              <w:lef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1</w:t>
            </w:r>
            <w:r w:rsidR="00D04856">
              <w:rPr>
                <w:rFonts w:ascii="Arial" w:hAnsi="Arial" w:cs="Arial"/>
                <w:sz w:val="21"/>
                <w:szCs w:val="21"/>
              </w:rPr>
              <w:t>2</w:t>
            </w:r>
          </w:p>
        </w:tc>
      </w:tr>
      <w:tr w:rsidR="002D57C7" w:rsidRPr="00CF380D" w:rsidTr="00111100">
        <w:tc>
          <w:tcPr>
            <w:tcW w:w="3574" w:type="dxa"/>
            <w:tcBorders>
              <w:right w:val="single" w:sz="4" w:space="0" w:color="auto"/>
            </w:tcBorders>
            <w:shd w:val="clear" w:color="auto" w:fill="FFFFFF"/>
          </w:tcPr>
          <w:p w:rsidR="002D57C7" w:rsidRDefault="002D57C7" w:rsidP="002D57C7">
            <w:pPr>
              <w:rPr>
                <w:rFonts w:ascii="Calibri" w:hAnsi="Calibri" w:cs="Calibri"/>
                <w:sz w:val="22"/>
                <w:szCs w:val="22"/>
                <w:lang w:val="sq-AL"/>
              </w:rPr>
            </w:pPr>
            <w:r>
              <w:rPr>
                <w:rFonts w:ascii="Calibri" w:hAnsi="Calibri" w:cs="Calibri"/>
                <w:sz w:val="22"/>
                <w:szCs w:val="22"/>
                <w:lang w:val="sq-AL"/>
              </w:rPr>
              <w:t>Detyra të  shtëpisë</w:t>
            </w:r>
          </w:p>
        </w:tc>
        <w:tc>
          <w:tcPr>
            <w:tcW w:w="1364" w:type="dxa"/>
            <w:tcBorders>
              <w:left w:val="single" w:sz="4" w:space="0" w:color="auto"/>
              <w:right w:val="single" w:sz="4" w:space="0" w:color="auto"/>
            </w:tcBorders>
            <w:shd w:val="clear" w:color="auto" w:fill="FFFFFF"/>
            <w:vAlign w:val="center"/>
          </w:tcPr>
          <w:p w:rsidR="002D57C7" w:rsidRPr="009B32B3" w:rsidRDefault="004F5C6B" w:rsidP="002D57C7">
            <w:pPr>
              <w:pStyle w:val="NoSpacing"/>
              <w:jc w:val="center"/>
              <w:rPr>
                <w:rFonts w:ascii="Arial" w:hAnsi="Arial" w:cs="Arial"/>
                <w:sz w:val="21"/>
                <w:szCs w:val="21"/>
              </w:rPr>
            </w:pPr>
            <w:r>
              <w:rPr>
                <w:rFonts w:ascii="Arial" w:hAnsi="Arial" w:cs="Arial"/>
                <w:sz w:val="21"/>
                <w:szCs w:val="21"/>
              </w:rPr>
              <w:t>8</w:t>
            </w:r>
          </w:p>
        </w:tc>
        <w:tc>
          <w:tcPr>
            <w:tcW w:w="1725" w:type="dxa"/>
            <w:tcBorders>
              <w:left w:val="single" w:sz="4" w:space="0" w:color="auto"/>
              <w:right w:val="single" w:sz="4" w:space="0" w:color="auto"/>
            </w:tcBorders>
            <w:shd w:val="clear" w:color="auto" w:fill="FFFFFF"/>
            <w:vAlign w:val="center"/>
          </w:tcPr>
          <w:p w:rsidR="002D57C7" w:rsidRPr="009B32B3" w:rsidRDefault="002D57C7" w:rsidP="002D57C7">
            <w:pPr>
              <w:pStyle w:val="NoSpacing"/>
              <w:jc w:val="center"/>
              <w:rPr>
                <w:rFonts w:ascii="Arial" w:hAnsi="Arial" w:cs="Arial"/>
                <w:sz w:val="21"/>
                <w:szCs w:val="21"/>
              </w:rPr>
            </w:pPr>
            <w:r>
              <w:rPr>
                <w:rFonts w:ascii="Arial" w:hAnsi="Arial" w:cs="Arial"/>
                <w:sz w:val="21"/>
                <w:szCs w:val="21"/>
              </w:rPr>
              <w:t>2</w:t>
            </w:r>
          </w:p>
        </w:tc>
        <w:tc>
          <w:tcPr>
            <w:tcW w:w="1967" w:type="dxa"/>
            <w:tcBorders>
              <w:left w:val="single" w:sz="4" w:space="0" w:color="auto"/>
            </w:tcBorders>
            <w:shd w:val="clear" w:color="auto" w:fill="FFFFFF"/>
            <w:vAlign w:val="center"/>
          </w:tcPr>
          <w:p w:rsidR="002D57C7" w:rsidRPr="009B32B3" w:rsidRDefault="004F5C6B" w:rsidP="002D57C7">
            <w:pPr>
              <w:pStyle w:val="NoSpacing"/>
              <w:jc w:val="center"/>
              <w:rPr>
                <w:rFonts w:ascii="Arial" w:hAnsi="Arial" w:cs="Arial"/>
                <w:sz w:val="21"/>
                <w:szCs w:val="21"/>
              </w:rPr>
            </w:pPr>
            <w:r>
              <w:rPr>
                <w:rFonts w:ascii="Arial" w:hAnsi="Arial" w:cs="Arial"/>
                <w:sz w:val="21"/>
                <w:szCs w:val="21"/>
              </w:rPr>
              <w:t>16</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Koha e studimit vetanak të studentit (në bibliotekë ose në shtëpi)</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p>
        </w:tc>
        <w:tc>
          <w:tcPr>
            <w:tcW w:w="1967" w:type="dxa"/>
            <w:tcBorders>
              <w:lef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5</w:t>
            </w:r>
            <w:r w:rsidR="00DF70F1">
              <w:rPr>
                <w:rFonts w:ascii="Arial" w:hAnsi="Arial" w:cs="Arial"/>
                <w:sz w:val="21"/>
                <w:szCs w:val="21"/>
              </w:rPr>
              <w:t>0</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Përgatitja përfundimtare për provim</w:t>
            </w:r>
          </w:p>
        </w:tc>
        <w:tc>
          <w:tcPr>
            <w:tcW w:w="1364" w:type="dxa"/>
            <w:tcBorders>
              <w:left w:val="single" w:sz="4" w:space="0" w:color="auto"/>
              <w:righ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12</w:t>
            </w:r>
          </w:p>
        </w:tc>
        <w:tc>
          <w:tcPr>
            <w:tcW w:w="1725" w:type="dxa"/>
            <w:tcBorders>
              <w:left w:val="single" w:sz="4" w:space="0" w:color="auto"/>
              <w:righ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4</w:t>
            </w:r>
          </w:p>
        </w:tc>
        <w:tc>
          <w:tcPr>
            <w:tcW w:w="1967" w:type="dxa"/>
            <w:tcBorders>
              <w:lef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48</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Koha e kaluar në vlerësim (teste, kuize, provim final)</w:t>
            </w:r>
          </w:p>
        </w:tc>
        <w:tc>
          <w:tcPr>
            <w:tcW w:w="1364" w:type="dxa"/>
            <w:tcBorders>
              <w:left w:val="single" w:sz="4" w:space="0" w:color="auto"/>
              <w:righ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4</w:t>
            </w:r>
          </w:p>
        </w:tc>
        <w:tc>
          <w:tcPr>
            <w:tcW w:w="1725" w:type="dxa"/>
            <w:tcBorders>
              <w:left w:val="single" w:sz="4" w:space="0" w:color="auto"/>
              <w:right w:val="single" w:sz="4" w:space="0" w:color="auto"/>
            </w:tcBorders>
            <w:shd w:val="clear" w:color="auto" w:fill="FFFFFF"/>
            <w:vAlign w:val="center"/>
          </w:tcPr>
          <w:p w:rsidR="00DF70F1" w:rsidRPr="009B32B3" w:rsidRDefault="002D57C7" w:rsidP="00DF70F1">
            <w:pPr>
              <w:pStyle w:val="NoSpacing"/>
              <w:jc w:val="center"/>
              <w:rPr>
                <w:rFonts w:ascii="Arial" w:hAnsi="Arial" w:cs="Arial"/>
                <w:sz w:val="21"/>
                <w:szCs w:val="21"/>
              </w:rPr>
            </w:pPr>
            <w:r>
              <w:rPr>
                <w:rFonts w:ascii="Arial" w:hAnsi="Arial" w:cs="Arial"/>
                <w:sz w:val="21"/>
                <w:szCs w:val="21"/>
              </w:rPr>
              <w:t>2</w:t>
            </w:r>
          </w:p>
        </w:tc>
        <w:tc>
          <w:tcPr>
            <w:tcW w:w="1967" w:type="dxa"/>
            <w:tcBorders>
              <w:left w:val="single" w:sz="4" w:space="0" w:color="auto"/>
            </w:tcBorders>
            <w:shd w:val="clear" w:color="auto" w:fill="FFFFFF"/>
            <w:vAlign w:val="center"/>
          </w:tcPr>
          <w:p w:rsidR="00DF70F1" w:rsidRPr="009B32B3" w:rsidRDefault="00D04856" w:rsidP="00DF70F1">
            <w:pPr>
              <w:pStyle w:val="NoSpacing"/>
              <w:jc w:val="center"/>
              <w:rPr>
                <w:rFonts w:ascii="Arial" w:hAnsi="Arial" w:cs="Arial"/>
                <w:sz w:val="21"/>
                <w:szCs w:val="21"/>
              </w:rPr>
            </w:pPr>
            <w:r>
              <w:rPr>
                <w:rFonts w:ascii="Arial" w:hAnsi="Arial" w:cs="Arial"/>
                <w:sz w:val="21"/>
                <w:szCs w:val="21"/>
              </w:rPr>
              <w:t>8</w:t>
            </w:r>
          </w:p>
        </w:tc>
      </w:tr>
      <w:tr w:rsidR="00DF70F1" w:rsidRPr="00CF380D" w:rsidTr="00111100">
        <w:tc>
          <w:tcPr>
            <w:tcW w:w="3574" w:type="dxa"/>
            <w:tcBorders>
              <w:right w:val="single" w:sz="4" w:space="0" w:color="auto"/>
            </w:tcBorders>
            <w:shd w:val="clear" w:color="auto" w:fill="FFFFFF"/>
          </w:tcPr>
          <w:p w:rsidR="00DF70F1" w:rsidRDefault="00DF70F1" w:rsidP="00DF70F1">
            <w:pPr>
              <w:rPr>
                <w:rFonts w:ascii="Calibri" w:hAnsi="Calibri" w:cs="Calibri"/>
                <w:sz w:val="22"/>
                <w:szCs w:val="22"/>
                <w:lang w:val="sq-AL"/>
              </w:rPr>
            </w:pPr>
            <w:r>
              <w:rPr>
                <w:rFonts w:ascii="Calibri" w:hAnsi="Calibri" w:cs="Calibri"/>
                <w:sz w:val="22"/>
                <w:szCs w:val="22"/>
                <w:lang w:val="sq-AL"/>
              </w:rPr>
              <w:t>Projektet, prezantimet, etj.</w:t>
            </w:r>
          </w:p>
          <w:p w:rsidR="00DF70F1" w:rsidRDefault="00DF70F1" w:rsidP="00DF70F1">
            <w:pPr>
              <w:rPr>
                <w:rFonts w:ascii="Calibri" w:eastAsia="Calibri" w:hAnsi="Calibri" w:cs="Calibri"/>
                <w:sz w:val="22"/>
                <w:szCs w:val="22"/>
                <w:lang w:val="sq-AL"/>
              </w:rPr>
            </w:pPr>
            <w:r>
              <w:rPr>
                <w:rFonts w:ascii="Calibri" w:eastAsia="Calibri" w:hAnsi="Calibri" w:cs="Calibri"/>
                <w:sz w:val="22"/>
                <w:szCs w:val="22"/>
                <w:lang w:val="sq-AL"/>
              </w:rPr>
              <w:t xml:space="preserve"> </w:t>
            </w:r>
          </w:p>
        </w:tc>
        <w:tc>
          <w:tcPr>
            <w:tcW w:w="1364"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725" w:type="dxa"/>
            <w:tcBorders>
              <w:left w:val="single" w:sz="4" w:space="0" w:color="auto"/>
              <w:righ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c>
          <w:tcPr>
            <w:tcW w:w="1967" w:type="dxa"/>
            <w:tcBorders>
              <w:left w:val="single" w:sz="4" w:space="0" w:color="auto"/>
            </w:tcBorders>
            <w:shd w:val="clear" w:color="auto" w:fill="FFFFFF"/>
            <w:vAlign w:val="center"/>
          </w:tcPr>
          <w:p w:rsidR="00DF70F1" w:rsidRPr="009B32B3" w:rsidRDefault="00DF70F1" w:rsidP="00DF70F1">
            <w:pPr>
              <w:pStyle w:val="NoSpacing"/>
              <w:jc w:val="center"/>
              <w:rPr>
                <w:rFonts w:ascii="Arial" w:hAnsi="Arial" w:cs="Arial"/>
                <w:sz w:val="21"/>
                <w:szCs w:val="21"/>
              </w:rPr>
            </w:pPr>
            <w:r w:rsidRPr="009B32B3">
              <w:rPr>
                <w:rFonts w:ascii="Arial" w:hAnsi="Arial" w:cs="Arial"/>
                <w:sz w:val="21"/>
                <w:szCs w:val="21"/>
              </w:rPr>
              <w:t>-</w:t>
            </w:r>
          </w:p>
        </w:tc>
      </w:tr>
      <w:tr w:rsidR="00DF70F1" w:rsidRPr="00CF380D" w:rsidTr="00111100">
        <w:tc>
          <w:tcPr>
            <w:tcW w:w="3574" w:type="dxa"/>
            <w:tcBorders>
              <w:right w:val="single" w:sz="4" w:space="0" w:color="auto"/>
            </w:tcBorders>
            <w:shd w:val="clear" w:color="auto" w:fill="B8CCE4"/>
          </w:tcPr>
          <w:p w:rsidR="00DF70F1" w:rsidRDefault="00DF70F1" w:rsidP="00DF70F1">
            <w:pPr>
              <w:rPr>
                <w:rFonts w:ascii="Calibri" w:hAnsi="Calibri" w:cs="Calibri"/>
                <w:b/>
                <w:sz w:val="22"/>
                <w:szCs w:val="22"/>
                <w:lang w:val="sq-AL"/>
              </w:rPr>
            </w:pPr>
            <w:r>
              <w:rPr>
                <w:rFonts w:ascii="Calibri" w:hAnsi="Calibri" w:cs="Calibri"/>
                <w:b/>
                <w:sz w:val="22"/>
                <w:szCs w:val="22"/>
                <w:lang w:val="sq-AL"/>
              </w:rPr>
              <w:t xml:space="preserve">Totali </w:t>
            </w:r>
          </w:p>
          <w:p w:rsidR="00DF70F1" w:rsidRDefault="00DF70F1" w:rsidP="00DF70F1">
            <w:pPr>
              <w:rPr>
                <w:rFonts w:ascii="Calibri" w:hAnsi="Calibri" w:cs="Calibri"/>
                <w:b/>
                <w:sz w:val="22"/>
                <w:szCs w:val="22"/>
                <w:lang w:val="sq-AL"/>
              </w:rPr>
            </w:pPr>
          </w:p>
        </w:tc>
        <w:tc>
          <w:tcPr>
            <w:tcW w:w="1364" w:type="dxa"/>
            <w:tcBorders>
              <w:left w:val="single" w:sz="4" w:space="0" w:color="auto"/>
              <w:right w:val="single" w:sz="4" w:space="0" w:color="auto"/>
            </w:tcBorders>
            <w:shd w:val="clear" w:color="auto" w:fill="B8CCE4"/>
            <w:vAlign w:val="center"/>
          </w:tcPr>
          <w:p w:rsidR="00DF70F1" w:rsidRDefault="00DF70F1" w:rsidP="00DF70F1">
            <w:pPr>
              <w:pStyle w:val="NoSpacing"/>
              <w:jc w:val="center"/>
            </w:pPr>
          </w:p>
        </w:tc>
        <w:tc>
          <w:tcPr>
            <w:tcW w:w="1725" w:type="dxa"/>
            <w:tcBorders>
              <w:left w:val="single" w:sz="4" w:space="0" w:color="auto"/>
              <w:right w:val="single" w:sz="4" w:space="0" w:color="auto"/>
            </w:tcBorders>
            <w:shd w:val="clear" w:color="auto" w:fill="B8CCE4"/>
            <w:vAlign w:val="center"/>
          </w:tcPr>
          <w:p w:rsidR="00DF70F1" w:rsidRDefault="00DF70F1" w:rsidP="00DF70F1">
            <w:pPr>
              <w:pStyle w:val="NoSpacing"/>
              <w:jc w:val="center"/>
            </w:pPr>
          </w:p>
        </w:tc>
        <w:tc>
          <w:tcPr>
            <w:tcW w:w="1967" w:type="dxa"/>
            <w:tcBorders>
              <w:left w:val="single" w:sz="4" w:space="0" w:color="auto"/>
            </w:tcBorders>
            <w:shd w:val="clear" w:color="auto" w:fill="B8CCE4"/>
            <w:vAlign w:val="center"/>
          </w:tcPr>
          <w:p w:rsidR="00DF70F1" w:rsidRDefault="00D04856" w:rsidP="004F5C6B">
            <w:pPr>
              <w:pStyle w:val="NoSpacing"/>
              <w:jc w:val="center"/>
            </w:pPr>
            <w:r>
              <w:t>2</w:t>
            </w:r>
            <w:r w:rsidR="004217CE">
              <w:t>44</w:t>
            </w:r>
            <w:bookmarkStart w:id="0" w:name="_GoBack"/>
            <w:bookmarkEnd w:id="0"/>
          </w:p>
        </w:tc>
      </w:tr>
      <w:tr w:rsidR="00FF7590" w:rsidRPr="00CF380D" w:rsidTr="00E643B3">
        <w:tc>
          <w:tcPr>
            <w:tcW w:w="8630" w:type="dxa"/>
            <w:gridSpan w:val="4"/>
            <w:shd w:val="clear" w:color="auto" w:fill="B8CCE4"/>
          </w:tcPr>
          <w:p w:rsidR="00FF7590" w:rsidRPr="00CF380D" w:rsidRDefault="00FF7590" w:rsidP="00183923">
            <w:pPr>
              <w:rPr>
                <w:rFonts w:ascii="Calibri" w:hAnsi="Calibri" w:cs="Calibri"/>
                <w:b/>
                <w:lang w:val="sq-AL"/>
              </w:rPr>
            </w:pPr>
          </w:p>
        </w:tc>
      </w:tr>
      <w:tr w:rsidR="00183923" w:rsidRPr="00CF380D" w:rsidTr="00E643B3">
        <w:tc>
          <w:tcPr>
            <w:tcW w:w="3574" w:type="dxa"/>
          </w:tcPr>
          <w:p w:rsidR="00183923" w:rsidRPr="00CF380D" w:rsidRDefault="00183923" w:rsidP="00183923">
            <w:pPr>
              <w:pStyle w:val="NoSpacing"/>
              <w:rPr>
                <w:rFonts w:ascii="Calibri" w:hAnsi="Calibri" w:cs="Calibri"/>
                <w:b/>
                <w:lang w:val="sq-AL"/>
              </w:rPr>
            </w:pPr>
            <w:r w:rsidRPr="00CF380D">
              <w:rPr>
                <w:rFonts w:ascii="Calibri" w:hAnsi="Calibri" w:cs="Calibri"/>
                <w:b/>
                <w:lang w:val="sq-AL"/>
              </w:rPr>
              <w:t xml:space="preserve">Metodologjia e </w:t>
            </w:r>
            <w:r w:rsidR="00117F15" w:rsidRPr="00CF380D">
              <w:rPr>
                <w:rFonts w:ascii="Calibri" w:hAnsi="Calibri" w:cs="Calibri"/>
                <w:b/>
                <w:lang w:val="sq-AL"/>
              </w:rPr>
              <w:t>mësimdhënies</w:t>
            </w:r>
            <w:r w:rsidRPr="00CF380D">
              <w:rPr>
                <w:rFonts w:ascii="Calibri" w:hAnsi="Calibri" w:cs="Calibri"/>
                <w:b/>
                <w:lang w:val="sq-AL"/>
              </w:rPr>
              <w:t xml:space="preserve">:  </w:t>
            </w:r>
          </w:p>
        </w:tc>
        <w:tc>
          <w:tcPr>
            <w:tcW w:w="5056" w:type="dxa"/>
            <w:gridSpan w:val="3"/>
          </w:tcPr>
          <w:p w:rsidR="00183923" w:rsidRPr="00CF380D" w:rsidRDefault="008E5634" w:rsidP="00FF2385">
            <w:pPr>
              <w:pStyle w:val="NoSpacing"/>
              <w:rPr>
                <w:rFonts w:ascii="Calibri" w:hAnsi="Calibri" w:cs="Calibri"/>
                <w:i/>
                <w:lang w:val="sq-AL"/>
              </w:rPr>
            </w:pPr>
            <w:r w:rsidRPr="00CF380D">
              <w:rPr>
                <w:rFonts w:ascii="Calibri" w:hAnsi="Calibri" w:cs="Calibri"/>
                <w:lang w:val="sq-AL"/>
              </w:rPr>
              <w:t xml:space="preserve">Ligjërata, diskutime, ushtrime, </w:t>
            </w:r>
            <w:r w:rsidR="007E250F">
              <w:rPr>
                <w:rFonts w:ascii="Calibri" w:hAnsi="Calibri" w:cs="Calibri"/>
                <w:lang w:val="sq-AL"/>
              </w:rPr>
              <w:t xml:space="preserve">detyra shtëpie, </w:t>
            </w:r>
            <w:r w:rsidRPr="00CF380D">
              <w:rPr>
                <w:rFonts w:ascii="Calibri" w:hAnsi="Calibri" w:cs="Calibri"/>
                <w:lang w:val="sq-AL"/>
              </w:rPr>
              <w:t>konsultime, kollokuiume</w:t>
            </w:r>
            <w:r w:rsidR="00706A57">
              <w:rPr>
                <w:rFonts w:ascii="Calibri" w:hAnsi="Calibri" w:cs="Calibri"/>
                <w:lang w:val="sq-AL"/>
              </w:rPr>
              <w:t>, provime</w:t>
            </w:r>
            <w:r w:rsidRPr="00CF380D">
              <w:rPr>
                <w:rFonts w:ascii="Calibri" w:hAnsi="Calibri" w:cs="Calibri"/>
                <w:lang w:val="sq-AL"/>
              </w:rPr>
              <w:t>.</w:t>
            </w:r>
          </w:p>
        </w:tc>
      </w:tr>
      <w:tr w:rsidR="00183923" w:rsidRPr="00CF380D" w:rsidTr="00E643B3">
        <w:tc>
          <w:tcPr>
            <w:tcW w:w="3574" w:type="dxa"/>
          </w:tcPr>
          <w:p w:rsidR="00183923" w:rsidRPr="00CF380D" w:rsidRDefault="00183923" w:rsidP="00183923">
            <w:pPr>
              <w:pStyle w:val="NoSpacing"/>
              <w:rPr>
                <w:rFonts w:ascii="Calibri" w:hAnsi="Calibri" w:cs="Calibri"/>
                <w:b/>
                <w:lang w:val="sq-AL"/>
              </w:rPr>
            </w:pPr>
          </w:p>
        </w:tc>
        <w:tc>
          <w:tcPr>
            <w:tcW w:w="5056" w:type="dxa"/>
            <w:gridSpan w:val="3"/>
          </w:tcPr>
          <w:p w:rsidR="00183923" w:rsidRPr="00CF380D" w:rsidRDefault="00183923" w:rsidP="00183923">
            <w:pPr>
              <w:pStyle w:val="NoSpacing"/>
              <w:rPr>
                <w:rFonts w:ascii="Calibri" w:hAnsi="Calibri" w:cs="Calibri"/>
                <w:i/>
                <w:lang w:val="sq-AL"/>
              </w:rPr>
            </w:pPr>
          </w:p>
        </w:tc>
      </w:tr>
      <w:tr w:rsidR="00183923" w:rsidRPr="00CF380D" w:rsidTr="00E643B3">
        <w:tc>
          <w:tcPr>
            <w:tcW w:w="3574" w:type="dxa"/>
          </w:tcPr>
          <w:p w:rsidR="00183923" w:rsidRPr="00CF380D" w:rsidRDefault="00183923" w:rsidP="00183923">
            <w:pPr>
              <w:pStyle w:val="NoSpacing"/>
              <w:rPr>
                <w:rFonts w:ascii="Calibri" w:hAnsi="Calibri" w:cs="Calibri"/>
                <w:b/>
                <w:lang w:val="sq-AL"/>
              </w:rPr>
            </w:pPr>
            <w:r w:rsidRPr="00CF380D">
              <w:rPr>
                <w:rFonts w:ascii="Calibri" w:hAnsi="Calibri" w:cs="Calibri"/>
                <w:b/>
                <w:lang w:val="sq-AL"/>
              </w:rPr>
              <w:t>Metodat e vlerësimit:</w:t>
            </w:r>
          </w:p>
        </w:tc>
        <w:tc>
          <w:tcPr>
            <w:tcW w:w="5056" w:type="dxa"/>
            <w:gridSpan w:val="3"/>
          </w:tcPr>
          <w:p w:rsidR="00D04856" w:rsidRPr="00020159" w:rsidRDefault="00D04856" w:rsidP="00D04856">
            <w:pPr>
              <w:pStyle w:val="NoSpacing"/>
              <w:jc w:val="both"/>
              <w:rPr>
                <w:lang w:val="sq-AL"/>
              </w:rPr>
            </w:pPr>
            <w:r w:rsidRPr="00020159">
              <w:rPr>
                <w:lang w:val="sq-AL"/>
              </w:rPr>
              <w:t>Kollokuiumet,</w:t>
            </w:r>
          </w:p>
          <w:p w:rsidR="00D04856" w:rsidRPr="00020159" w:rsidRDefault="00D04856" w:rsidP="00D04856">
            <w:pPr>
              <w:pStyle w:val="NoSpacing"/>
              <w:jc w:val="both"/>
              <w:rPr>
                <w:lang w:val="sq-AL"/>
              </w:rPr>
            </w:pPr>
            <w:r w:rsidRPr="00020159">
              <w:rPr>
                <w:lang w:val="sq-AL"/>
              </w:rPr>
              <w:t>   Detyrat e shtëpisë dhe puna seminarike,</w:t>
            </w:r>
          </w:p>
          <w:p w:rsidR="00D04856" w:rsidRPr="00020159" w:rsidRDefault="00D04856" w:rsidP="00D04856">
            <w:pPr>
              <w:pStyle w:val="NoSpacing"/>
              <w:jc w:val="both"/>
              <w:rPr>
                <w:lang w:val="sq-AL"/>
              </w:rPr>
            </w:pPr>
            <w:r w:rsidRPr="00020159">
              <w:rPr>
                <w:lang w:val="sq-AL"/>
              </w:rPr>
              <w:t>   Aktiviteti në mësim,</w:t>
            </w:r>
          </w:p>
          <w:p w:rsidR="00D04856" w:rsidRPr="00020159" w:rsidRDefault="00D04856" w:rsidP="00D04856">
            <w:pPr>
              <w:pStyle w:val="NoSpacing"/>
              <w:jc w:val="both"/>
              <w:rPr>
                <w:lang w:val="sq-AL"/>
              </w:rPr>
            </w:pPr>
            <w:r w:rsidRPr="00020159">
              <w:rPr>
                <w:lang w:val="sq-AL"/>
              </w:rPr>
              <w:t>   Vlerësimi përfundimtar.</w:t>
            </w:r>
          </w:p>
          <w:p w:rsidR="00D04856" w:rsidRPr="00020159" w:rsidRDefault="00D04856" w:rsidP="00D04856">
            <w:pPr>
              <w:jc w:val="both"/>
              <w:rPr>
                <w:lang w:val="sq-AL"/>
              </w:rPr>
            </w:pPr>
          </w:p>
          <w:p w:rsidR="00D04856" w:rsidRPr="00020159" w:rsidRDefault="00D04856" w:rsidP="00D04856">
            <w:pPr>
              <w:jc w:val="both"/>
              <w:rPr>
                <w:b/>
                <w:lang w:val="sq-AL"/>
              </w:rPr>
            </w:pPr>
            <w:r w:rsidRPr="00020159">
              <w:rPr>
                <w:b/>
                <w:lang w:val="sq-AL"/>
              </w:rPr>
              <w:t>Kollokuiumet</w:t>
            </w:r>
          </w:p>
          <w:p w:rsidR="00D04856" w:rsidRPr="00020159" w:rsidRDefault="00D04856" w:rsidP="00D04856">
            <w:pPr>
              <w:jc w:val="both"/>
              <w:rPr>
                <w:lang w:val="sq-AL"/>
              </w:rPr>
            </w:pPr>
            <w:r w:rsidRPr="00020159">
              <w:rPr>
                <w:lang w:val="sq-AL"/>
              </w:rPr>
              <w:t>Dy kollokuiume, secili me pikë maksimale 60; provimet janë me shkrim.</w:t>
            </w:r>
          </w:p>
          <w:p w:rsidR="00D04856" w:rsidRPr="00020159" w:rsidRDefault="00D04856" w:rsidP="00D04856">
            <w:pPr>
              <w:jc w:val="both"/>
              <w:rPr>
                <w:b/>
                <w:lang w:val="sq-AL"/>
              </w:rPr>
            </w:pPr>
            <w:r w:rsidRPr="00020159">
              <w:rPr>
                <w:b/>
                <w:lang w:val="sq-AL"/>
              </w:rPr>
              <w:t>Detyrat e shtëpisë dhe puna seminarike</w:t>
            </w:r>
          </w:p>
          <w:p w:rsidR="00D04856" w:rsidRPr="00020159" w:rsidRDefault="00D04856" w:rsidP="00D04856">
            <w:pPr>
              <w:jc w:val="both"/>
              <w:rPr>
                <w:lang w:val="sq-AL"/>
              </w:rPr>
            </w:pPr>
            <w:r w:rsidRPr="00020159">
              <w:rPr>
                <w:lang w:val="sq-AL"/>
              </w:rPr>
              <w:t>Do të jipen dy detyra të shtëpisë (të cilat do të vlerësohen), një në periudhën para kollokuiumit të parë dhe një para kollokuiumit të dytë. Do të jenë detyra të tipit të njëjtë sikur ato që do të bëhen në ushtrime.</w:t>
            </w:r>
          </w:p>
          <w:p w:rsidR="00D04856" w:rsidRPr="00020159" w:rsidRDefault="00D04856" w:rsidP="00D04856">
            <w:pPr>
              <w:jc w:val="both"/>
              <w:rPr>
                <w:lang w:val="sq-AL"/>
              </w:rPr>
            </w:pPr>
            <w:r w:rsidRPr="00020159">
              <w:rPr>
                <w:lang w:val="sq-AL"/>
              </w:rPr>
              <w:t>Afati i fundit për dorëzim do të jetë një javë. Numri maksimal i pikëve për secilën detyrë është 10 pikë.</w:t>
            </w:r>
          </w:p>
          <w:p w:rsidR="00D04856" w:rsidRPr="00020159" w:rsidRDefault="00D04856" w:rsidP="00D04856">
            <w:pPr>
              <w:jc w:val="both"/>
              <w:rPr>
                <w:lang w:val="sq-AL"/>
              </w:rPr>
            </w:pPr>
            <w:r w:rsidRPr="00020159">
              <w:rPr>
                <w:lang w:val="sq-AL"/>
              </w:rPr>
              <w:t>Detyrat nuk janë të obligueshme. Ata që nuk i zgjedhin do të kenë zero pikë.</w:t>
            </w:r>
          </w:p>
          <w:p w:rsidR="00D04856" w:rsidRPr="00020159" w:rsidRDefault="00D04856" w:rsidP="00D04856">
            <w:pPr>
              <w:jc w:val="both"/>
              <w:rPr>
                <w:b/>
                <w:lang w:val="sq-AL"/>
              </w:rPr>
            </w:pPr>
            <w:r w:rsidRPr="00020159">
              <w:rPr>
                <w:b/>
                <w:lang w:val="sq-AL"/>
              </w:rPr>
              <w:t>Aktiviteti në klasë</w:t>
            </w:r>
          </w:p>
          <w:p w:rsidR="00D04856" w:rsidRPr="00020159" w:rsidRDefault="00D04856" w:rsidP="00D04856">
            <w:pPr>
              <w:jc w:val="both"/>
              <w:rPr>
                <w:b/>
                <w:lang w:val="sq-AL"/>
              </w:rPr>
            </w:pPr>
            <w:r w:rsidRPr="00020159">
              <w:rPr>
                <w:lang w:val="sq-AL"/>
              </w:rPr>
              <w:lastRenderedPageBreak/>
              <w:t>Gjatë ushtrimeve rregullisht, dhe në ligjërata herë pas here do të jipen detyra për zgjidhje në mënyrë të pavarur. Studentët të cilët janë të suksesshëm në zgjidhjen e këtyre detyrave, marrin nga 5 pikë për çdo detyrë.</w:t>
            </w:r>
          </w:p>
          <w:p w:rsidR="00D04856" w:rsidRPr="00020159" w:rsidRDefault="00D04856" w:rsidP="00D04856">
            <w:pPr>
              <w:jc w:val="both"/>
              <w:rPr>
                <w:b/>
                <w:lang w:val="sq-AL"/>
              </w:rPr>
            </w:pPr>
            <w:r w:rsidRPr="00020159">
              <w:rPr>
                <w:lang w:val="sq-AL"/>
              </w:rPr>
              <w:t>Numri maksimal i pikëve që mund të mblidhen në këtë pjesë është 20. Me 10 pikë të mbledhura, studentët do të kenë mundësinë e lirimit nga vlerësimi përfundimtar.</w:t>
            </w:r>
          </w:p>
          <w:p w:rsidR="00D04856" w:rsidRPr="00020159" w:rsidRDefault="00D04856" w:rsidP="00D04856">
            <w:pPr>
              <w:jc w:val="both"/>
              <w:rPr>
                <w:b/>
                <w:lang w:val="sq-AL"/>
              </w:rPr>
            </w:pPr>
            <w:r w:rsidRPr="00020159">
              <w:rPr>
                <w:b/>
                <w:lang w:val="sq-AL"/>
              </w:rPr>
              <w:t>Provimi përfundimtar</w:t>
            </w:r>
          </w:p>
          <w:p w:rsidR="00D04856" w:rsidRPr="00020159" w:rsidRDefault="00D04856" w:rsidP="00D04856">
            <w:pPr>
              <w:jc w:val="both"/>
              <w:rPr>
                <w:lang w:val="sq-AL"/>
              </w:rPr>
            </w:pPr>
            <w:r w:rsidRPr="00020159">
              <w:rPr>
                <w:lang w:val="sq-AL"/>
              </w:rPr>
              <w:t>Provimi është me gojë; verifikohet të kuptuarit e përmbajtjes së trajtuar në ligjërata.</w:t>
            </w:r>
          </w:p>
          <w:p w:rsidR="00D04856" w:rsidRPr="00020159" w:rsidRDefault="00D04856" w:rsidP="00D04856">
            <w:pPr>
              <w:jc w:val="both"/>
              <w:rPr>
                <w:lang w:val="sq-AL"/>
              </w:rPr>
            </w:pPr>
            <w:r w:rsidRPr="00020159">
              <w:rPr>
                <w:lang w:val="sq-AL"/>
              </w:rPr>
              <w:t>Kushti për hyrje në provimin përfundimtar, është një total prej të paktën 50 pikë të mbledhura në dy kollokuiumet, detyrat dhe aktivitetet në klasë.</w:t>
            </w:r>
          </w:p>
          <w:p w:rsidR="00D04856" w:rsidRPr="00020159" w:rsidRDefault="00D04856" w:rsidP="00D04856">
            <w:pPr>
              <w:jc w:val="both"/>
              <w:rPr>
                <w:b/>
                <w:lang w:val="sq-AL"/>
              </w:rPr>
            </w:pPr>
            <w:r w:rsidRPr="00020159">
              <w:rPr>
                <w:lang w:val="sq-AL"/>
              </w:rPr>
              <w:t>Numri maksimal i pikëve të mundshme për të marrë në provimin përfundimtar është 40 pikë.</w:t>
            </w:r>
          </w:p>
          <w:p w:rsidR="00D04856" w:rsidRPr="00020159" w:rsidRDefault="00D04856" w:rsidP="00D04856">
            <w:pPr>
              <w:jc w:val="both"/>
              <w:rPr>
                <w:lang w:val="sq-AL"/>
              </w:rPr>
            </w:pPr>
            <w:r w:rsidRPr="00020159">
              <w:rPr>
                <w:lang w:val="sq-AL"/>
              </w:rPr>
              <w:t>Studentët</w:t>
            </w:r>
            <w:r w:rsidRPr="00020159">
              <w:rPr>
                <w:b/>
                <w:lang w:val="sq-AL"/>
              </w:rPr>
              <w:t xml:space="preserve"> </w:t>
            </w:r>
            <w:r w:rsidRPr="00020159">
              <w:rPr>
                <w:lang w:val="sq-AL"/>
              </w:rPr>
              <w:t>të cilët përmes aktiviteteve në klasë mbledhin të paktën 10 pikë nuk e kanë të detyrueshme të hyjnë në provim përfundimtar, por mund të marrin notën bazuar në dy kollokuiumet periodike, detyrat dhe aktiviteti në klasë.</w:t>
            </w:r>
          </w:p>
          <w:p w:rsidR="00D04856" w:rsidRPr="00020159" w:rsidRDefault="00D04856" w:rsidP="00D04856">
            <w:pPr>
              <w:jc w:val="both"/>
              <w:rPr>
                <w:b/>
                <w:lang w:val="sq-AL"/>
              </w:rPr>
            </w:pPr>
            <w:r w:rsidRPr="00020159">
              <w:rPr>
                <w:b/>
                <w:lang w:val="sq-AL"/>
              </w:rPr>
              <w:t>Provimi përmirësues</w:t>
            </w:r>
          </w:p>
          <w:p w:rsidR="00D04856" w:rsidRPr="00020159" w:rsidRDefault="00D04856" w:rsidP="00D04856">
            <w:pPr>
              <w:jc w:val="both"/>
              <w:rPr>
                <w:b/>
                <w:lang w:val="sq-AL"/>
              </w:rPr>
            </w:pPr>
            <w:r w:rsidRPr="00020159">
              <w:rPr>
                <w:lang w:val="sq-AL"/>
              </w:rPr>
              <w:t xml:space="preserve">Përmisimi i pikëve mund të bëhet më së shumti në njërin nga kollokuiumet ose provimin përfundimtar. Pas kollokuiumit të dytë studentët mund të zgjedhin në cilin kollokuiumit dëshirojnë të përmisojnë pikët. </w:t>
            </w:r>
          </w:p>
          <w:p w:rsidR="00D04856" w:rsidRPr="00020159" w:rsidRDefault="00D04856" w:rsidP="00D04856">
            <w:pPr>
              <w:jc w:val="both"/>
              <w:rPr>
                <w:lang w:val="sq-AL"/>
              </w:rPr>
            </w:pPr>
            <w:r w:rsidRPr="00020159">
              <w:rPr>
                <w:lang w:val="sq-AL"/>
              </w:rPr>
              <w:t xml:space="preserve">Studentët të cilët nuk janë të kënaqur me rezultatin e vlerësimit përfundimtar dhe të cilët nuk i janë nënshtruar kollokuiumit përmirësues si më lartë mund të hyjnë në test përmirësues të provimit përfundimtar. Ky test do të jetë në të njëjtën kohë të provimit përfundimtar për studentët të cilët kanë kërkuar test përmisues në njërin nga dy kollokuiumet. </w:t>
            </w:r>
          </w:p>
          <w:p w:rsidR="00D04856" w:rsidRPr="00020159" w:rsidRDefault="00D04856" w:rsidP="00D04856">
            <w:pPr>
              <w:jc w:val="both"/>
              <w:rPr>
                <w:b/>
                <w:lang w:val="sq-AL"/>
              </w:rPr>
            </w:pPr>
            <w:r w:rsidRPr="00020159">
              <w:rPr>
                <w:b/>
                <w:lang w:val="sq-AL"/>
              </w:rPr>
              <w:t>Nota përfundimtare</w:t>
            </w:r>
          </w:p>
          <w:p w:rsidR="00D04856" w:rsidRPr="00020159" w:rsidRDefault="00D04856" w:rsidP="00D04856">
            <w:pPr>
              <w:jc w:val="both"/>
              <w:rPr>
                <w:lang w:val="sq-AL"/>
              </w:rPr>
            </w:pPr>
            <w:r w:rsidRPr="00020159">
              <w:rPr>
                <w:lang w:val="sq-AL"/>
              </w:rPr>
              <w:t>Do të mblidhen pikët nga kollokuiumi i parë (max 60 pikë), kollokuiumi i dytë (max 60 pikë), zgjidhjen e detyrave të shtëpisë (max 20 pikë), aktiviteti në klasë (max 20 pikë) dhe provimi përfundimtar (max 40 pikë). (Studentët të cilët janë të liruar nga provimi përfundimtar, do ju mblidhen pikët vetëm nga katër komponentat e para.</w:t>
            </w:r>
          </w:p>
          <w:p w:rsidR="00D04856" w:rsidRPr="00020159" w:rsidRDefault="00D04856" w:rsidP="00D04856">
            <w:pPr>
              <w:jc w:val="both"/>
              <w:rPr>
                <w:lang w:val="sq-AL"/>
              </w:rPr>
            </w:pPr>
            <w:r w:rsidRPr="00020159">
              <w:rPr>
                <w:b/>
                <w:lang w:val="sq-AL"/>
              </w:rPr>
              <w:t>Nota</w:t>
            </w:r>
            <w:r w:rsidRPr="00020159">
              <w:rPr>
                <w:lang w:val="sq-AL"/>
              </w:rPr>
              <w:t>:</w:t>
            </w:r>
          </w:p>
          <w:p w:rsidR="00D04856" w:rsidRPr="00020159" w:rsidRDefault="00D04856" w:rsidP="00D04856">
            <w:pPr>
              <w:ind w:firstLine="720"/>
              <w:jc w:val="both"/>
              <w:rPr>
                <w:lang w:val="sq-AL"/>
              </w:rPr>
            </w:pPr>
            <w:r w:rsidRPr="00020159">
              <w:rPr>
                <w:lang w:val="sq-AL"/>
              </w:rPr>
              <w:t>&gt; 90%          nota 10;</w:t>
            </w:r>
          </w:p>
          <w:p w:rsidR="00D04856" w:rsidRPr="00020159" w:rsidRDefault="00D04856" w:rsidP="00D04856">
            <w:pPr>
              <w:ind w:firstLine="720"/>
              <w:jc w:val="both"/>
              <w:rPr>
                <w:lang w:val="sq-AL"/>
              </w:rPr>
            </w:pPr>
            <w:r w:rsidRPr="00020159">
              <w:rPr>
                <w:lang w:val="sq-AL"/>
              </w:rPr>
              <w:lastRenderedPageBreak/>
              <w:t>&gt; 80%          nota 9;</w:t>
            </w:r>
          </w:p>
          <w:p w:rsidR="00D04856" w:rsidRPr="00020159" w:rsidRDefault="00D04856" w:rsidP="00D04856">
            <w:pPr>
              <w:ind w:firstLine="720"/>
              <w:jc w:val="both"/>
              <w:rPr>
                <w:lang w:val="sq-AL"/>
              </w:rPr>
            </w:pPr>
            <w:r w:rsidRPr="00020159">
              <w:rPr>
                <w:lang w:val="sq-AL"/>
              </w:rPr>
              <w:t>&gt; 70%          nota 8;</w:t>
            </w:r>
          </w:p>
          <w:p w:rsidR="00D04856" w:rsidRPr="00020159" w:rsidRDefault="00D04856" w:rsidP="00D04856">
            <w:pPr>
              <w:ind w:firstLine="720"/>
              <w:jc w:val="both"/>
              <w:rPr>
                <w:lang w:val="sq-AL"/>
              </w:rPr>
            </w:pPr>
            <w:r w:rsidRPr="00020159">
              <w:rPr>
                <w:lang w:val="sq-AL"/>
              </w:rPr>
              <w:t>&gt; 60%          nota 7;</w:t>
            </w:r>
          </w:p>
          <w:p w:rsidR="00D04856" w:rsidRPr="00020159" w:rsidRDefault="00D04856" w:rsidP="00D04856">
            <w:pPr>
              <w:ind w:firstLine="720"/>
              <w:jc w:val="both"/>
              <w:rPr>
                <w:lang w:val="sq-AL"/>
              </w:rPr>
            </w:pPr>
            <w:r w:rsidRPr="00020159">
              <w:rPr>
                <w:lang w:val="sq-AL"/>
              </w:rPr>
              <w:t>&gt;= 45%        nota 6.</w:t>
            </w:r>
          </w:p>
          <w:p w:rsidR="00183923" w:rsidRPr="00CF380D" w:rsidRDefault="00183923" w:rsidP="008E5634">
            <w:pPr>
              <w:jc w:val="both"/>
              <w:rPr>
                <w:rFonts w:ascii="Calibri" w:hAnsi="Calibri" w:cs="Calibri"/>
                <w:lang w:val="sq-AL"/>
              </w:rPr>
            </w:pPr>
          </w:p>
        </w:tc>
      </w:tr>
      <w:tr w:rsidR="00183923" w:rsidRPr="00CF380D" w:rsidTr="00E643B3">
        <w:tc>
          <w:tcPr>
            <w:tcW w:w="8630" w:type="dxa"/>
            <w:gridSpan w:val="4"/>
            <w:shd w:val="clear" w:color="auto" w:fill="B8CCE4"/>
          </w:tcPr>
          <w:p w:rsidR="00183923" w:rsidRPr="00CF380D" w:rsidRDefault="00183923" w:rsidP="00183923">
            <w:pPr>
              <w:pStyle w:val="NoSpacing"/>
              <w:rPr>
                <w:rFonts w:ascii="Calibri" w:hAnsi="Calibri" w:cs="Calibri"/>
                <w:b/>
                <w:lang w:val="sq-AL"/>
              </w:rPr>
            </w:pPr>
            <w:r w:rsidRPr="00CF380D">
              <w:rPr>
                <w:rFonts w:ascii="Calibri" w:hAnsi="Calibri" w:cs="Calibri"/>
                <w:b/>
                <w:lang w:val="sq-AL"/>
              </w:rPr>
              <w:lastRenderedPageBreak/>
              <w:t xml:space="preserve">Literatura </w:t>
            </w:r>
          </w:p>
        </w:tc>
      </w:tr>
      <w:tr w:rsidR="004C1E99" w:rsidRPr="00CF380D" w:rsidTr="00E643B3">
        <w:tc>
          <w:tcPr>
            <w:tcW w:w="3574" w:type="dxa"/>
          </w:tcPr>
          <w:p w:rsidR="004C1E99" w:rsidRPr="00CF380D" w:rsidRDefault="004C1E99" w:rsidP="004C1E99">
            <w:pPr>
              <w:pStyle w:val="NoSpacing"/>
              <w:rPr>
                <w:rFonts w:ascii="Calibri" w:hAnsi="Calibri" w:cs="Calibri"/>
                <w:b/>
                <w:lang w:val="sq-AL"/>
              </w:rPr>
            </w:pPr>
            <w:r w:rsidRPr="00CF380D">
              <w:rPr>
                <w:rFonts w:ascii="Calibri" w:hAnsi="Calibri" w:cs="Calibri"/>
                <w:b/>
                <w:lang w:val="sq-AL"/>
              </w:rPr>
              <w:t xml:space="preserve">Literatura bazë:  </w:t>
            </w:r>
          </w:p>
        </w:tc>
        <w:tc>
          <w:tcPr>
            <w:tcW w:w="5056" w:type="dxa"/>
            <w:gridSpan w:val="3"/>
          </w:tcPr>
          <w:p w:rsidR="004F5C6B" w:rsidRPr="004F5C6B" w:rsidRDefault="004F5C6B" w:rsidP="004F5C6B">
            <w:pPr>
              <w:pStyle w:val="ListParagraph"/>
              <w:numPr>
                <w:ilvl w:val="0"/>
                <w:numId w:val="16"/>
              </w:numPr>
              <w:shd w:val="clear" w:color="auto" w:fill="FFFFFF"/>
              <w:rPr>
                <w:color w:val="0F1111"/>
                <w:lang w:val="sq-AL"/>
              </w:rPr>
            </w:pPr>
            <w:r w:rsidRPr="00020159">
              <w:rPr>
                <w:lang w:val="sq-AL"/>
              </w:rPr>
              <w:t xml:space="preserve">James Stewart, </w:t>
            </w:r>
            <w:r w:rsidRPr="00020159">
              <w:rPr>
                <w:color w:val="0F1111"/>
                <w:lang w:val="sq-AL"/>
              </w:rPr>
              <w:t xml:space="preserve">Calculus, </w:t>
            </w:r>
            <w:r w:rsidRPr="00020159">
              <w:rPr>
                <w:color w:val="0F1111"/>
                <w:shd w:val="clear" w:color="auto" w:fill="FFFFFF"/>
                <w:lang w:val="sq-AL"/>
              </w:rPr>
              <w:t>Cengage Learning; 8th edition (May 19, 2015)</w:t>
            </w:r>
            <w:r w:rsidRPr="00020159">
              <w:rPr>
                <w:color w:val="0F1111"/>
                <w:lang w:val="sq-AL"/>
              </w:rPr>
              <w:t>.</w:t>
            </w:r>
          </w:p>
          <w:p w:rsidR="004C1E99" w:rsidRPr="004F5C6B" w:rsidRDefault="004F5C6B" w:rsidP="004F5C6B">
            <w:pPr>
              <w:pStyle w:val="ListParagraph"/>
              <w:numPr>
                <w:ilvl w:val="0"/>
                <w:numId w:val="16"/>
              </w:numPr>
              <w:shd w:val="clear" w:color="auto" w:fill="FFFFFF"/>
              <w:rPr>
                <w:color w:val="0F1111"/>
                <w:lang w:val="sq-AL"/>
              </w:rPr>
            </w:pPr>
            <w:r w:rsidRPr="00020159">
              <w:rPr>
                <w:color w:val="0F1111"/>
                <w:lang w:val="sq-AL"/>
              </w:rPr>
              <w:t xml:space="preserve">Tanush Shaska, Kalkulus, </w:t>
            </w:r>
            <w:r w:rsidRPr="00020159">
              <w:rPr>
                <w:shd w:val="clear" w:color="auto" w:fill="F9F9F9"/>
                <w:lang w:val="sq-AL"/>
              </w:rPr>
              <w:t>AulonaPress,</w:t>
            </w:r>
            <w:r w:rsidRPr="00020159">
              <w:rPr>
                <w:color w:val="333333"/>
                <w:shd w:val="clear" w:color="auto" w:fill="F9F9F9"/>
                <w:lang w:val="sq-AL"/>
              </w:rPr>
              <w:t xml:space="preserve"> </w:t>
            </w:r>
            <w:r w:rsidRPr="00020159">
              <w:rPr>
                <w:color w:val="0F1111"/>
                <w:lang w:val="sq-AL"/>
              </w:rPr>
              <w:t>m</w:t>
            </w:r>
            <w:r w:rsidRPr="00020159">
              <w:rPr>
                <w:rFonts w:eastAsiaTheme="minorHAnsi"/>
                <w:lang w:val="sq-AL"/>
              </w:rPr>
              <w:t xml:space="preserve">ars 2010. </w:t>
            </w:r>
          </w:p>
        </w:tc>
      </w:tr>
      <w:tr w:rsidR="004C1E99" w:rsidRPr="00CF380D" w:rsidTr="00E643B3">
        <w:tc>
          <w:tcPr>
            <w:tcW w:w="3574" w:type="dxa"/>
          </w:tcPr>
          <w:p w:rsidR="004C1E99" w:rsidRPr="00CF380D" w:rsidRDefault="004C1E99" w:rsidP="004C1E99">
            <w:pPr>
              <w:pStyle w:val="NoSpacing"/>
              <w:rPr>
                <w:rFonts w:ascii="Calibri" w:hAnsi="Calibri" w:cs="Calibri"/>
                <w:b/>
                <w:lang w:val="sq-AL"/>
              </w:rPr>
            </w:pPr>
            <w:r w:rsidRPr="00CF380D">
              <w:rPr>
                <w:rFonts w:ascii="Calibri" w:hAnsi="Calibri" w:cs="Calibri"/>
                <w:b/>
                <w:lang w:val="sq-AL"/>
              </w:rPr>
              <w:t xml:space="preserve">Literatura shtesë:  </w:t>
            </w:r>
          </w:p>
        </w:tc>
        <w:tc>
          <w:tcPr>
            <w:tcW w:w="5056" w:type="dxa"/>
            <w:gridSpan w:val="3"/>
          </w:tcPr>
          <w:p w:rsidR="004F5C6B" w:rsidRPr="004F5C6B" w:rsidRDefault="004F5C6B" w:rsidP="004F5C6B">
            <w:pPr>
              <w:pStyle w:val="ListParagraph"/>
              <w:numPr>
                <w:ilvl w:val="0"/>
                <w:numId w:val="17"/>
              </w:numPr>
              <w:shd w:val="clear" w:color="auto" w:fill="FFFFFF"/>
              <w:rPr>
                <w:color w:val="0F1111"/>
                <w:lang w:val="sq-AL"/>
              </w:rPr>
            </w:pPr>
            <w:r w:rsidRPr="00020159">
              <w:rPr>
                <w:lang w:val="sq-AL"/>
              </w:rPr>
              <w:t xml:space="preserve">Zejnullahu R: </w:t>
            </w:r>
            <w:r w:rsidRPr="00020159">
              <w:rPr>
                <w:i/>
                <w:lang w:val="sq-AL"/>
              </w:rPr>
              <w:t>Analiza matematike</w:t>
            </w:r>
            <w:r w:rsidRPr="00020159">
              <w:rPr>
                <w:lang w:val="sq-AL"/>
              </w:rPr>
              <w:t xml:space="preserve"> I. Universiteti i Prishtinës, Prishtinë 2010.</w:t>
            </w:r>
          </w:p>
          <w:p w:rsidR="004C1E99" w:rsidRPr="004F5C6B" w:rsidRDefault="004F5C6B" w:rsidP="004F5C6B">
            <w:pPr>
              <w:pStyle w:val="ListParagraph"/>
              <w:numPr>
                <w:ilvl w:val="0"/>
                <w:numId w:val="17"/>
              </w:numPr>
              <w:shd w:val="clear" w:color="auto" w:fill="FFFFFF"/>
              <w:rPr>
                <w:color w:val="0F1111"/>
                <w:lang w:val="sq-AL"/>
              </w:rPr>
            </w:pPr>
            <w:r w:rsidRPr="00020159">
              <w:rPr>
                <w:lang w:val="sq-AL"/>
              </w:rPr>
              <w:t xml:space="preserve">Zejnullahu R: </w:t>
            </w:r>
            <w:r w:rsidRPr="00020159">
              <w:rPr>
                <w:i/>
                <w:lang w:val="sq-AL"/>
              </w:rPr>
              <w:t>Analiza matematike</w:t>
            </w:r>
            <w:r w:rsidRPr="00020159">
              <w:rPr>
                <w:lang w:val="sq-AL"/>
              </w:rPr>
              <w:t xml:space="preserve"> I</w:t>
            </w:r>
            <w:r w:rsidRPr="00020159">
              <w:rPr>
                <w:i/>
                <w:iCs/>
                <w:lang w:val="sq-AL"/>
              </w:rPr>
              <w:t>– përmbledhje detyrash të zgjidhura.</w:t>
            </w:r>
            <w:r w:rsidRPr="00020159">
              <w:rPr>
                <w:lang w:val="sq-AL"/>
              </w:rPr>
              <w:t xml:space="preserve">  Universiteti i Prishtinës, Prishtinë 2012.</w:t>
            </w:r>
          </w:p>
        </w:tc>
      </w:tr>
    </w:tbl>
    <w:tbl>
      <w:tblPr>
        <w:tblpPr w:leftFromText="180" w:rightFromText="180" w:vertAnchor="text" w:horzAnchor="margin" w:tblpY="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3"/>
        <w:gridCol w:w="5947"/>
      </w:tblGrid>
      <w:tr w:rsidR="00D67209" w:rsidRPr="00CF380D" w:rsidTr="003055E1">
        <w:tc>
          <w:tcPr>
            <w:tcW w:w="8630" w:type="dxa"/>
            <w:gridSpan w:val="2"/>
            <w:shd w:val="clear" w:color="auto" w:fill="B8CCE4"/>
          </w:tcPr>
          <w:p w:rsidR="00D67209" w:rsidRPr="00CF380D" w:rsidRDefault="00D67209" w:rsidP="00D67209">
            <w:pPr>
              <w:rPr>
                <w:rFonts w:ascii="Calibri" w:hAnsi="Calibri" w:cs="Calibri"/>
                <w:b/>
                <w:lang w:val="sq-AL"/>
              </w:rPr>
            </w:pPr>
            <w:r w:rsidRPr="00CF380D">
              <w:rPr>
                <w:rFonts w:ascii="Calibri" w:hAnsi="Calibri" w:cs="Calibri"/>
                <w:b/>
                <w:lang w:val="sq-AL"/>
              </w:rPr>
              <w:t>Plani i diz</w:t>
            </w:r>
            <w:r w:rsidR="00117F15" w:rsidRPr="00CF380D">
              <w:rPr>
                <w:rFonts w:ascii="Calibri" w:hAnsi="Calibri" w:cs="Calibri"/>
                <w:b/>
                <w:lang w:val="sq-AL"/>
              </w:rPr>
              <w:t>a</w:t>
            </w:r>
            <w:r w:rsidRPr="00CF380D">
              <w:rPr>
                <w:rFonts w:ascii="Calibri" w:hAnsi="Calibri" w:cs="Calibri"/>
                <w:b/>
                <w:lang w:val="sq-AL"/>
              </w:rPr>
              <w:t xml:space="preserve">jnuar i mësimit:  </w:t>
            </w:r>
          </w:p>
          <w:p w:rsidR="00D67209" w:rsidRPr="00CF380D" w:rsidRDefault="00D67209" w:rsidP="00D67209">
            <w:pPr>
              <w:rPr>
                <w:rFonts w:ascii="Calibri" w:hAnsi="Calibri" w:cs="Calibri"/>
                <w:b/>
                <w:lang w:val="sq-AL"/>
              </w:rPr>
            </w:pPr>
          </w:p>
        </w:tc>
      </w:tr>
      <w:tr w:rsidR="00D67209" w:rsidRPr="00CF380D" w:rsidTr="003055E1">
        <w:tc>
          <w:tcPr>
            <w:tcW w:w="2683" w:type="dxa"/>
            <w:shd w:val="clear" w:color="auto" w:fill="B8CCE4"/>
          </w:tcPr>
          <w:p w:rsidR="00D67209" w:rsidRPr="00CF380D" w:rsidRDefault="00D67209" w:rsidP="00D67209">
            <w:pPr>
              <w:rPr>
                <w:rFonts w:ascii="Calibri" w:hAnsi="Calibri" w:cs="Calibri"/>
                <w:b/>
                <w:lang w:val="sq-AL"/>
              </w:rPr>
            </w:pPr>
            <w:r w:rsidRPr="00CF380D">
              <w:rPr>
                <w:rFonts w:ascii="Calibri" w:hAnsi="Calibri" w:cs="Calibri"/>
                <w:b/>
                <w:lang w:val="sq-AL"/>
              </w:rPr>
              <w:t>Java</w:t>
            </w:r>
          </w:p>
        </w:tc>
        <w:tc>
          <w:tcPr>
            <w:tcW w:w="5947" w:type="dxa"/>
            <w:shd w:val="clear" w:color="auto" w:fill="B8CCE4"/>
          </w:tcPr>
          <w:p w:rsidR="00D67209" w:rsidRPr="00CF380D" w:rsidRDefault="00117F15" w:rsidP="00D67209">
            <w:pPr>
              <w:rPr>
                <w:rFonts w:ascii="Calibri" w:hAnsi="Calibri" w:cs="Calibri"/>
                <w:b/>
                <w:lang w:val="sq-AL"/>
              </w:rPr>
            </w:pPr>
            <w:r w:rsidRPr="00CF380D">
              <w:rPr>
                <w:rFonts w:ascii="Calibri" w:hAnsi="Calibri" w:cs="Calibri"/>
                <w:b/>
                <w:lang w:val="sq-AL"/>
              </w:rPr>
              <w:t>Ligjë</w:t>
            </w:r>
            <w:r w:rsidR="00D67209" w:rsidRPr="00CF380D">
              <w:rPr>
                <w:rFonts w:ascii="Calibri" w:hAnsi="Calibri" w:cs="Calibri"/>
                <w:b/>
                <w:lang w:val="sq-AL"/>
              </w:rPr>
              <w:t>rata që do të zhvillohet</w:t>
            </w:r>
          </w:p>
        </w:tc>
      </w:tr>
      <w:tr w:rsidR="000D740C" w:rsidRPr="00CF380D" w:rsidTr="003055E1">
        <w:tc>
          <w:tcPr>
            <w:tcW w:w="2683" w:type="dxa"/>
          </w:tcPr>
          <w:p w:rsidR="000D740C" w:rsidRPr="00CF380D" w:rsidRDefault="000D740C" w:rsidP="000D740C">
            <w:pPr>
              <w:rPr>
                <w:rFonts w:ascii="Calibri" w:hAnsi="Calibri" w:cs="Calibri"/>
                <w:b/>
                <w:lang w:val="sq-AL"/>
              </w:rPr>
            </w:pPr>
            <w:r w:rsidRPr="00CF380D">
              <w:rPr>
                <w:rFonts w:ascii="Calibri" w:hAnsi="Calibri" w:cs="Calibri"/>
                <w:b/>
                <w:i/>
                <w:lang w:val="sq-AL"/>
              </w:rPr>
              <w:t>Java e parë:</w:t>
            </w:r>
          </w:p>
        </w:tc>
        <w:tc>
          <w:tcPr>
            <w:tcW w:w="5947" w:type="dxa"/>
          </w:tcPr>
          <w:p w:rsidR="000D740C" w:rsidRPr="00822CFE" w:rsidRDefault="00504E2F" w:rsidP="00822CFE">
            <w:pPr>
              <w:pStyle w:val="Default"/>
            </w:pPr>
            <w:r>
              <w:rPr>
                <w:rFonts w:ascii="Times New Roman" w:hAnsi="Times New Roman"/>
                <w:lang w:val="sq-AL"/>
              </w:rPr>
              <w:t xml:space="preserve">Prezantimi i syllabusit. </w:t>
            </w:r>
            <w:r w:rsidR="00822CFE">
              <w:t xml:space="preserve">Funksionet elementare. </w:t>
            </w:r>
          </w:p>
        </w:tc>
      </w:tr>
      <w:tr w:rsidR="00504E2F" w:rsidRPr="00B114F6" w:rsidTr="003055E1">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t>Java e dytë:</w:t>
            </w:r>
          </w:p>
        </w:tc>
        <w:tc>
          <w:tcPr>
            <w:tcW w:w="5947" w:type="dxa"/>
          </w:tcPr>
          <w:p w:rsidR="00504E2F" w:rsidRPr="002603A2" w:rsidRDefault="001D3850" w:rsidP="001D3850">
            <w:pPr>
              <w:pStyle w:val="Default"/>
              <w:rPr>
                <w:rFonts w:ascii="Times New Roman" w:hAnsi="Times New Roman" w:cs="Times New Roman"/>
              </w:rPr>
            </w:pPr>
            <w:r>
              <w:t>Vargjet numerike. Vetitë e vargjeve. Vargjet konvergjente dhe divergjente</w:t>
            </w:r>
          </w:p>
        </w:tc>
      </w:tr>
      <w:tr w:rsidR="00504E2F" w:rsidRPr="007E250F" w:rsidTr="00712877">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t>Java e tretë</w:t>
            </w:r>
            <w:r w:rsidRPr="00CF380D">
              <w:rPr>
                <w:rFonts w:ascii="Calibri" w:hAnsi="Calibri" w:cs="Calibri"/>
                <w:b/>
                <w:lang w:val="sq-AL"/>
              </w:rPr>
              <w:t>:</w:t>
            </w:r>
          </w:p>
        </w:tc>
        <w:tc>
          <w:tcPr>
            <w:tcW w:w="5947" w:type="dxa"/>
            <w:vAlign w:val="bottom"/>
          </w:tcPr>
          <w:p w:rsidR="00504E2F" w:rsidRPr="002603A2" w:rsidRDefault="001D3850" w:rsidP="00504E2F">
            <w:pPr>
              <w:autoSpaceDE w:val="0"/>
              <w:autoSpaceDN w:val="0"/>
              <w:adjustRightInd w:val="0"/>
            </w:pPr>
            <w:r>
              <w:t>Vargu aritmetik dhe gjeometrik</w:t>
            </w:r>
          </w:p>
        </w:tc>
      </w:tr>
      <w:tr w:rsidR="00504E2F" w:rsidRPr="00B114F6" w:rsidTr="002E4133">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t>Java e katërt:</w:t>
            </w:r>
          </w:p>
        </w:tc>
        <w:tc>
          <w:tcPr>
            <w:tcW w:w="5947" w:type="dxa"/>
            <w:vAlign w:val="bottom"/>
          </w:tcPr>
          <w:p w:rsidR="00504E2F" w:rsidRPr="002603A2" w:rsidRDefault="001D3850" w:rsidP="00504E2F">
            <w:pPr>
              <w:autoSpaceDE w:val="0"/>
              <w:autoSpaceDN w:val="0"/>
              <w:adjustRightInd w:val="0"/>
            </w:pPr>
            <w:r>
              <w:rPr>
                <w:lang w:val="sq-AL"/>
              </w:rPr>
              <w:t>Limiti i vargut numerik. Limiti i funksionit</w:t>
            </w:r>
          </w:p>
        </w:tc>
      </w:tr>
      <w:tr w:rsidR="00504E2F" w:rsidRPr="0042524A" w:rsidTr="005C73FB">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t>Java e pestë:</w:t>
            </w:r>
            <w:r w:rsidRPr="00CF380D">
              <w:rPr>
                <w:rFonts w:ascii="Calibri" w:hAnsi="Calibri" w:cs="Calibri"/>
                <w:b/>
                <w:lang w:val="sq-AL"/>
              </w:rPr>
              <w:t xml:space="preserve">  </w:t>
            </w:r>
          </w:p>
        </w:tc>
        <w:tc>
          <w:tcPr>
            <w:tcW w:w="5947" w:type="dxa"/>
          </w:tcPr>
          <w:p w:rsidR="00504E2F" w:rsidRPr="002603A2" w:rsidRDefault="001D3850" w:rsidP="00504E2F">
            <w:r>
              <w:t>Domena, simetria, perioda, kufizueshmëria dhe monotonia e funksionve. Vazhdueshmëria e funksioneve</w:t>
            </w:r>
          </w:p>
        </w:tc>
      </w:tr>
      <w:tr w:rsidR="00504E2F" w:rsidRPr="00E107D9"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gjashtë</w:t>
            </w:r>
            <w:r w:rsidRPr="00CF380D">
              <w:rPr>
                <w:rFonts w:ascii="Calibri" w:hAnsi="Calibri" w:cs="Calibri"/>
                <w:b/>
                <w:lang w:val="sq-AL"/>
              </w:rPr>
              <w:t>:</w:t>
            </w:r>
          </w:p>
        </w:tc>
        <w:tc>
          <w:tcPr>
            <w:tcW w:w="5947" w:type="dxa"/>
            <w:vAlign w:val="bottom"/>
          </w:tcPr>
          <w:p w:rsidR="00504E2F" w:rsidRPr="002603A2" w:rsidRDefault="001D3850" w:rsidP="001D3850">
            <w:pPr>
              <w:pStyle w:val="Default"/>
              <w:rPr>
                <w:rFonts w:ascii="Times New Roman" w:eastAsia="Arial" w:hAnsi="Times New Roman" w:cs="Times New Roman"/>
              </w:rPr>
            </w:pPr>
            <w:r>
              <w:t>Derivatet. Tabela themelore e derivative dhe rregullat e derivimit</w:t>
            </w:r>
          </w:p>
        </w:tc>
      </w:tr>
      <w:tr w:rsidR="00504E2F" w:rsidRPr="00E107D9" w:rsidTr="002E4133">
        <w:tc>
          <w:tcPr>
            <w:tcW w:w="2683" w:type="dxa"/>
          </w:tcPr>
          <w:p w:rsidR="00504E2F" w:rsidRPr="00CF380D" w:rsidRDefault="00504E2F" w:rsidP="00504E2F">
            <w:pPr>
              <w:rPr>
                <w:rFonts w:ascii="Calibri" w:hAnsi="Calibri" w:cs="Calibri"/>
                <w:b/>
                <w:lang w:val="sq-AL"/>
              </w:rPr>
            </w:pPr>
            <w:r w:rsidRPr="00CF380D">
              <w:rPr>
                <w:rFonts w:ascii="Calibri" w:hAnsi="Calibri" w:cs="Calibri"/>
                <w:b/>
                <w:i/>
                <w:lang w:val="sq-AL"/>
              </w:rPr>
              <w:t xml:space="preserve">Java e </w:t>
            </w:r>
            <w:r>
              <w:rPr>
                <w:rFonts w:ascii="Calibri" w:hAnsi="Calibri" w:cs="Calibri"/>
                <w:b/>
                <w:i/>
                <w:lang w:val="sq-AL"/>
              </w:rPr>
              <w:t>shtat</w:t>
            </w:r>
            <w:r w:rsidRPr="00CF380D">
              <w:rPr>
                <w:rFonts w:ascii="Calibri" w:hAnsi="Calibri" w:cs="Calibri"/>
                <w:b/>
                <w:i/>
                <w:lang w:val="sq-AL"/>
              </w:rPr>
              <w:t>ë</w:t>
            </w:r>
            <w:r w:rsidRPr="00CF380D">
              <w:rPr>
                <w:rFonts w:ascii="Calibri" w:hAnsi="Calibri" w:cs="Calibri"/>
                <w:b/>
                <w:lang w:val="sq-AL"/>
              </w:rPr>
              <w:t>:</w:t>
            </w:r>
          </w:p>
        </w:tc>
        <w:tc>
          <w:tcPr>
            <w:tcW w:w="5947" w:type="dxa"/>
            <w:vAlign w:val="bottom"/>
          </w:tcPr>
          <w:p w:rsidR="00504E2F" w:rsidRPr="002603A2" w:rsidRDefault="001D3850" w:rsidP="00504E2F">
            <w:pPr>
              <w:autoSpaceDE w:val="0"/>
              <w:autoSpaceDN w:val="0"/>
              <w:adjustRightInd w:val="0"/>
            </w:pPr>
            <w:r>
              <w:t>Deivati i funksionit të përbërë dhe funksionit invers</w:t>
            </w:r>
          </w:p>
        </w:tc>
      </w:tr>
      <w:tr w:rsidR="00504E2F" w:rsidRPr="00E107D9"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tetë:</w:t>
            </w:r>
            <w:r w:rsidRPr="00CF380D">
              <w:rPr>
                <w:rFonts w:ascii="Calibri" w:hAnsi="Calibri" w:cs="Calibri"/>
                <w:b/>
                <w:lang w:val="sq-AL"/>
              </w:rPr>
              <w:t xml:space="preserve">  </w:t>
            </w:r>
          </w:p>
        </w:tc>
        <w:tc>
          <w:tcPr>
            <w:tcW w:w="5947" w:type="dxa"/>
            <w:vAlign w:val="bottom"/>
          </w:tcPr>
          <w:p w:rsidR="00504E2F" w:rsidRPr="002603A2" w:rsidRDefault="001D3850" w:rsidP="00504E2F">
            <w:pPr>
              <w:autoSpaceDE w:val="0"/>
              <w:autoSpaceDN w:val="0"/>
              <w:adjustRightInd w:val="0"/>
            </w:pPr>
            <w:r>
              <w:t>Derivatet e rendeve të larta</w:t>
            </w:r>
          </w:p>
        </w:tc>
      </w:tr>
      <w:tr w:rsidR="00504E2F" w:rsidRPr="00CF380D"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nëntë:</w:t>
            </w:r>
            <w:r w:rsidRPr="00CF380D">
              <w:rPr>
                <w:rFonts w:ascii="Calibri" w:hAnsi="Calibri" w:cs="Calibri"/>
                <w:b/>
                <w:lang w:val="sq-AL"/>
              </w:rPr>
              <w:t xml:space="preserve">  </w:t>
            </w:r>
          </w:p>
        </w:tc>
        <w:tc>
          <w:tcPr>
            <w:tcW w:w="5947" w:type="dxa"/>
            <w:vAlign w:val="bottom"/>
          </w:tcPr>
          <w:p w:rsidR="00504E2F" w:rsidRPr="002603A2" w:rsidRDefault="001D3850" w:rsidP="00504E2F">
            <w:pPr>
              <w:spacing w:line="226" w:lineRule="exact"/>
              <w:rPr>
                <w:rFonts w:eastAsia="Arial"/>
              </w:rPr>
            </w:pPr>
            <w:r>
              <w:rPr>
                <w:rFonts w:eastAsia="Arial"/>
              </w:rPr>
              <w:t>Teoremat themelore të derivateve. Zbatimi i derivateve</w:t>
            </w:r>
          </w:p>
        </w:tc>
      </w:tr>
      <w:tr w:rsidR="001D3850" w:rsidRPr="00A83ED7" w:rsidTr="002E4133">
        <w:tc>
          <w:tcPr>
            <w:tcW w:w="2683" w:type="dxa"/>
          </w:tcPr>
          <w:p w:rsidR="001D3850" w:rsidRPr="00CF380D" w:rsidRDefault="001D3850" w:rsidP="001D3850">
            <w:pPr>
              <w:rPr>
                <w:rFonts w:ascii="Calibri" w:hAnsi="Calibri" w:cs="Calibri"/>
                <w:b/>
                <w:i/>
                <w:lang w:val="sq-AL"/>
              </w:rPr>
            </w:pPr>
            <w:r w:rsidRPr="00CF380D">
              <w:rPr>
                <w:rFonts w:ascii="Calibri" w:hAnsi="Calibri" w:cs="Calibri"/>
                <w:b/>
                <w:i/>
                <w:lang w:val="sq-AL"/>
              </w:rPr>
              <w:t>Java e dhjetë:</w:t>
            </w:r>
          </w:p>
        </w:tc>
        <w:tc>
          <w:tcPr>
            <w:tcW w:w="5947" w:type="dxa"/>
            <w:vAlign w:val="bottom"/>
          </w:tcPr>
          <w:p w:rsidR="001D3850" w:rsidRPr="002603A2" w:rsidRDefault="0002760A" w:rsidP="001D3850">
            <w:pPr>
              <w:spacing w:line="226" w:lineRule="exact"/>
              <w:rPr>
                <w:rFonts w:eastAsia="Arial"/>
              </w:rPr>
            </w:pPr>
            <w:r>
              <w:rPr>
                <w:rFonts w:eastAsia="Arial"/>
              </w:rPr>
              <w:t>Diferencialet</w:t>
            </w:r>
          </w:p>
        </w:tc>
      </w:tr>
      <w:tr w:rsidR="00504E2F" w:rsidRPr="003055E1"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njëmbëdhjetë</w:t>
            </w:r>
            <w:r w:rsidRPr="00CF380D">
              <w:rPr>
                <w:rFonts w:ascii="Calibri" w:hAnsi="Calibri" w:cs="Calibri"/>
                <w:b/>
                <w:lang w:val="sq-AL"/>
              </w:rPr>
              <w:t>:</w:t>
            </w:r>
          </w:p>
        </w:tc>
        <w:tc>
          <w:tcPr>
            <w:tcW w:w="5947" w:type="dxa"/>
            <w:vAlign w:val="bottom"/>
          </w:tcPr>
          <w:p w:rsidR="00504E2F" w:rsidRPr="002603A2" w:rsidRDefault="001D3850" w:rsidP="00504E2F">
            <w:pPr>
              <w:spacing w:line="226" w:lineRule="exact"/>
              <w:rPr>
                <w:rFonts w:eastAsia="Arial"/>
              </w:rPr>
            </w:pPr>
            <w:r>
              <w:rPr>
                <w:rFonts w:eastAsia="Arial"/>
              </w:rPr>
              <w:t>Integrali i pacaktuar. Tabela e integralit të pacaktuar</w:t>
            </w:r>
            <w:r w:rsidR="008A2AAC">
              <w:rPr>
                <w:rFonts w:eastAsia="Arial"/>
              </w:rPr>
              <w:t>. Vetitë e integralit të pacaktuar</w:t>
            </w:r>
          </w:p>
        </w:tc>
      </w:tr>
      <w:tr w:rsidR="00504E2F" w:rsidRPr="003055E1"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 xml:space="preserve">Java e </w:t>
            </w:r>
            <w:r>
              <w:rPr>
                <w:rFonts w:ascii="Calibri" w:hAnsi="Calibri" w:cs="Calibri"/>
                <w:b/>
                <w:i/>
                <w:lang w:val="sq-AL"/>
              </w:rPr>
              <w:t>dy</w:t>
            </w:r>
            <w:r w:rsidRPr="00CF380D">
              <w:rPr>
                <w:rFonts w:ascii="Calibri" w:hAnsi="Calibri" w:cs="Calibri"/>
                <w:b/>
                <w:i/>
                <w:lang w:val="sq-AL"/>
              </w:rPr>
              <w:t>mbëdhjetë</w:t>
            </w:r>
            <w:r w:rsidRPr="00CF380D">
              <w:rPr>
                <w:rFonts w:ascii="Calibri" w:hAnsi="Calibri" w:cs="Calibri"/>
                <w:b/>
                <w:lang w:val="sq-AL"/>
              </w:rPr>
              <w:t>:</w:t>
            </w:r>
          </w:p>
        </w:tc>
        <w:tc>
          <w:tcPr>
            <w:tcW w:w="5947" w:type="dxa"/>
            <w:vAlign w:val="bottom"/>
          </w:tcPr>
          <w:p w:rsidR="00504E2F" w:rsidRPr="002603A2" w:rsidRDefault="00504E2F" w:rsidP="008A2AAC">
            <w:pPr>
              <w:spacing w:line="226" w:lineRule="exact"/>
              <w:rPr>
                <w:rFonts w:eastAsia="Arial"/>
              </w:rPr>
            </w:pPr>
            <w:r w:rsidRPr="002603A2">
              <w:rPr>
                <w:rFonts w:eastAsia="Arial"/>
              </w:rPr>
              <w:t xml:space="preserve">Metodat </w:t>
            </w:r>
            <w:r w:rsidR="001D3850">
              <w:rPr>
                <w:rFonts w:eastAsia="Arial"/>
              </w:rPr>
              <w:t>e integrimit të integralit të pacaktuar</w:t>
            </w:r>
          </w:p>
        </w:tc>
      </w:tr>
      <w:tr w:rsidR="00504E2F" w:rsidRPr="00E643B3"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trembëdhjetë</w:t>
            </w:r>
            <w:r w:rsidRPr="00CF380D">
              <w:rPr>
                <w:rFonts w:ascii="Calibri" w:hAnsi="Calibri" w:cs="Calibri"/>
                <w:b/>
                <w:lang w:val="sq-AL"/>
              </w:rPr>
              <w:t xml:space="preserve">:    </w:t>
            </w:r>
          </w:p>
        </w:tc>
        <w:tc>
          <w:tcPr>
            <w:tcW w:w="5947" w:type="dxa"/>
            <w:vAlign w:val="bottom"/>
          </w:tcPr>
          <w:p w:rsidR="00504E2F" w:rsidRPr="002603A2" w:rsidRDefault="008A2AAC" w:rsidP="002603A2">
            <w:pPr>
              <w:spacing w:line="228" w:lineRule="exact"/>
              <w:rPr>
                <w:rFonts w:eastAsia="Arial"/>
              </w:rPr>
            </w:pPr>
            <w:r>
              <w:rPr>
                <w:rFonts w:eastAsia="Arial"/>
              </w:rPr>
              <w:t>Integrali i caktuar. Shumat e Rimanit. Vetitë e integralit të caktuar</w:t>
            </w:r>
          </w:p>
        </w:tc>
      </w:tr>
      <w:tr w:rsidR="00504E2F" w:rsidRPr="00A83ED7"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 xml:space="preserve">Java e </w:t>
            </w:r>
            <w:r>
              <w:rPr>
                <w:rFonts w:ascii="Calibri" w:hAnsi="Calibri" w:cs="Calibri"/>
                <w:b/>
                <w:i/>
                <w:lang w:val="sq-AL"/>
              </w:rPr>
              <w:t>katër</w:t>
            </w:r>
            <w:r w:rsidRPr="00CF380D">
              <w:rPr>
                <w:rFonts w:ascii="Calibri" w:hAnsi="Calibri" w:cs="Calibri"/>
                <w:b/>
                <w:i/>
                <w:lang w:val="sq-AL"/>
              </w:rPr>
              <w:t>mbëdhjetë</w:t>
            </w:r>
            <w:r w:rsidRPr="00CF380D">
              <w:rPr>
                <w:rFonts w:ascii="Calibri" w:hAnsi="Calibri" w:cs="Calibri"/>
                <w:b/>
                <w:lang w:val="sq-AL"/>
              </w:rPr>
              <w:t xml:space="preserve">:   </w:t>
            </w:r>
          </w:p>
        </w:tc>
        <w:tc>
          <w:tcPr>
            <w:tcW w:w="5947" w:type="dxa"/>
            <w:vAlign w:val="bottom"/>
          </w:tcPr>
          <w:p w:rsidR="00504E2F" w:rsidRPr="002603A2" w:rsidRDefault="008A2AAC" w:rsidP="00504E2F">
            <w:pPr>
              <w:spacing w:line="226" w:lineRule="exact"/>
              <w:rPr>
                <w:rFonts w:eastAsia="Arial"/>
              </w:rPr>
            </w:pPr>
            <w:r>
              <w:rPr>
                <w:lang w:val="sq-AL"/>
              </w:rPr>
              <w:t>Teorema themelore e Kalkulusit</w:t>
            </w:r>
          </w:p>
        </w:tc>
      </w:tr>
      <w:tr w:rsidR="00504E2F" w:rsidRPr="00A83ED7" w:rsidTr="002E4133">
        <w:tc>
          <w:tcPr>
            <w:tcW w:w="2683" w:type="dxa"/>
          </w:tcPr>
          <w:p w:rsidR="00504E2F" w:rsidRPr="00CF380D" w:rsidRDefault="00504E2F" w:rsidP="00504E2F">
            <w:pPr>
              <w:rPr>
                <w:rFonts w:ascii="Calibri" w:hAnsi="Calibri" w:cs="Calibri"/>
                <w:b/>
                <w:i/>
                <w:lang w:val="sq-AL"/>
              </w:rPr>
            </w:pPr>
            <w:r w:rsidRPr="00CF380D">
              <w:rPr>
                <w:rFonts w:ascii="Calibri" w:hAnsi="Calibri" w:cs="Calibri"/>
                <w:b/>
                <w:i/>
                <w:lang w:val="sq-AL"/>
              </w:rPr>
              <w:t>Java e pesëmbëdhjetë</w:t>
            </w:r>
            <w:r w:rsidRPr="00CF380D">
              <w:rPr>
                <w:rFonts w:ascii="Calibri" w:hAnsi="Calibri" w:cs="Calibri"/>
                <w:b/>
                <w:lang w:val="sq-AL"/>
              </w:rPr>
              <w:t xml:space="preserve">:   </w:t>
            </w:r>
          </w:p>
        </w:tc>
        <w:tc>
          <w:tcPr>
            <w:tcW w:w="5947" w:type="dxa"/>
            <w:vAlign w:val="bottom"/>
          </w:tcPr>
          <w:p w:rsidR="00504E2F" w:rsidRPr="002603A2" w:rsidRDefault="008A2AAC" w:rsidP="00504E2F">
            <w:pPr>
              <w:jc w:val="both"/>
              <w:rPr>
                <w:lang w:val="sq-AL"/>
              </w:rPr>
            </w:pPr>
            <w:r>
              <w:rPr>
                <w:lang w:val="sq-AL"/>
              </w:rPr>
              <w:t>Zbatimi i integralit të</w:t>
            </w:r>
            <w:r w:rsidR="0002760A">
              <w:rPr>
                <w:lang w:val="sq-AL"/>
              </w:rPr>
              <w:t xml:space="preserve"> caktuar. Integralet jo të vet</w:t>
            </w:r>
            <w:r w:rsidR="00504E2F" w:rsidRPr="002603A2">
              <w:rPr>
                <w:lang w:val="sq-AL"/>
              </w:rPr>
              <w:t xml:space="preserve"> </w:t>
            </w:r>
          </w:p>
        </w:tc>
      </w:tr>
    </w:tbl>
    <w:p w:rsidR="00CF116F" w:rsidRPr="00CF380D" w:rsidRDefault="00CF116F" w:rsidP="00D67209">
      <w:pPr>
        <w:pStyle w:val="NoSpacing"/>
        <w:rPr>
          <w:rFonts w:ascii="Calibri" w:hAnsi="Calibri" w:cs="Calibri"/>
          <w:lang w:val="sq-AL"/>
        </w:rPr>
      </w:pPr>
    </w:p>
    <w:p w:rsidR="006F116D" w:rsidRPr="00CF380D" w:rsidRDefault="006F116D">
      <w:pPr>
        <w:rPr>
          <w:rFonts w:ascii="Calibri" w:hAnsi="Calibri" w:cs="Calibri"/>
          <w:b/>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CF116F" w:rsidRPr="00CF380D" w:rsidTr="00EF57F9">
        <w:tc>
          <w:tcPr>
            <w:tcW w:w="8856" w:type="dxa"/>
            <w:shd w:val="clear" w:color="auto" w:fill="B8CCE4"/>
          </w:tcPr>
          <w:p w:rsidR="00CF116F" w:rsidRPr="00CF380D" w:rsidRDefault="00CF116F" w:rsidP="007E6202">
            <w:pPr>
              <w:jc w:val="center"/>
              <w:rPr>
                <w:rFonts w:ascii="Calibri" w:hAnsi="Calibri" w:cs="Calibri"/>
                <w:b/>
                <w:lang w:val="sq-AL"/>
              </w:rPr>
            </w:pPr>
            <w:r w:rsidRPr="00CF380D">
              <w:rPr>
                <w:rFonts w:ascii="Calibri" w:hAnsi="Calibri" w:cs="Calibri"/>
                <w:b/>
                <w:lang w:val="sq-AL"/>
              </w:rPr>
              <w:t>Politikat akademike dhe rregullat e mirësjelljes:</w:t>
            </w:r>
          </w:p>
        </w:tc>
      </w:tr>
      <w:tr w:rsidR="00CF116F" w:rsidRPr="00C67A6F" w:rsidTr="007E6202">
        <w:trPr>
          <w:trHeight w:val="1088"/>
        </w:trPr>
        <w:tc>
          <w:tcPr>
            <w:tcW w:w="8856" w:type="dxa"/>
          </w:tcPr>
          <w:p w:rsidR="006F116D" w:rsidRPr="00CF380D" w:rsidRDefault="00A978D0" w:rsidP="00F3651B">
            <w:pPr>
              <w:rPr>
                <w:rFonts w:ascii="Calibri" w:hAnsi="Calibri" w:cs="Calibri"/>
                <w:lang w:val="sq-AL"/>
              </w:rPr>
            </w:pPr>
            <w:r w:rsidRPr="00CF380D">
              <w:rPr>
                <w:rFonts w:ascii="Calibri" w:hAnsi="Calibri" w:cs="Calibri"/>
                <w:lang w:val="sq-AL"/>
              </w:rPr>
              <w:t xml:space="preserve">Studentët do të vijojnë mësimin me rregull dhe do t’i kontribuojnë atmosferës kolegjiale e profesionale, duke e respektuar Statutin e Universitetit të Prishtinës dhe rregullat e tjera të </w:t>
            </w:r>
            <w:r w:rsidR="00F3651B">
              <w:rPr>
                <w:rFonts w:ascii="Calibri" w:hAnsi="Calibri" w:cs="Calibri"/>
                <w:lang w:val="sq-AL"/>
              </w:rPr>
              <w:t>U</w:t>
            </w:r>
            <w:r w:rsidRPr="00CF380D">
              <w:rPr>
                <w:rFonts w:ascii="Calibri" w:hAnsi="Calibri" w:cs="Calibri"/>
                <w:lang w:val="sq-AL"/>
              </w:rPr>
              <w:t>niversitetit e Fakultetit. Në veçanti, studentët nuk do të kenë sjellje që përbëjnë plag</w:t>
            </w:r>
            <w:r w:rsidR="00451855">
              <w:rPr>
                <w:rFonts w:ascii="Calibri" w:hAnsi="Calibri" w:cs="Calibri"/>
                <w:lang w:val="sq-AL"/>
              </w:rPr>
              <w:t>j</w:t>
            </w:r>
            <w:r w:rsidR="00BC53C4">
              <w:rPr>
                <w:rFonts w:ascii="Calibri" w:hAnsi="Calibri" w:cs="Calibri"/>
                <w:lang w:val="sq-AL"/>
              </w:rPr>
              <w:t>i</w:t>
            </w:r>
            <w:r w:rsidRPr="00CF380D">
              <w:rPr>
                <w:rFonts w:ascii="Calibri" w:hAnsi="Calibri" w:cs="Calibri"/>
                <w:lang w:val="sq-AL"/>
              </w:rPr>
              <w:t xml:space="preserve">arizëm, bashkëpunim të palejueshëm, kopjim të testeve nga </w:t>
            </w:r>
            <w:r w:rsidRPr="00CF380D">
              <w:rPr>
                <w:rFonts w:ascii="Calibri" w:hAnsi="Calibri" w:cs="Calibri"/>
                <w:lang w:val="sq-AL"/>
              </w:rPr>
              <w:lastRenderedPageBreak/>
              <w:t xml:space="preserve">të tjerët ose lejim i të tjerëve për ta kopjuar testin,  </w:t>
            </w:r>
            <w:r w:rsidR="00C25A24" w:rsidRPr="00CF380D">
              <w:rPr>
                <w:rFonts w:ascii="Calibri" w:hAnsi="Calibri" w:cs="Calibri"/>
                <w:lang w:val="sq-AL"/>
              </w:rPr>
              <w:t xml:space="preserve">mashtrim ose </w:t>
            </w:r>
            <w:r w:rsidRPr="00CF380D">
              <w:rPr>
                <w:rFonts w:ascii="Calibri" w:hAnsi="Calibri" w:cs="Calibri"/>
                <w:lang w:val="sq-AL"/>
              </w:rPr>
              <w:t xml:space="preserve">përdorimin </w:t>
            </w:r>
            <w:r w:rsidR="00C25A24" w:rsidRPr="00CF380D">
              <w:rPr>
                <w:rFonts w:ascii="Calibri" w:hAnsi="Calibri" w:cs="Calibri"/>
                <w:lang w:val="sq-AL"/>
              </w:rPr>
              <w:t>i</w:t>
            </w:r>
            <w:r w:rsidRPr="00CF380D">
              <w:rPr>
                <w:rFonts w:ascii="Calibri" w:hAnsi="Calibri" w:cs="Calibri"/>
                <w:lang w:val="sq-AL"/>
              </w:rPr>
              <w:t xml:space="preserve"> çfarëdo mjeti për </w:t>
            </w:r>
            <w:r w:rsidR="00C25A24" w:rsidRPr="00CF380D">
              <w:rPr>
                <w:rFonts w:ascii="Calibri" w:hAnsi="Calibri" w:cs="Calibri"/>
                <w:lang w:val="sq-AL"/>
              </w:rPr>
              <w:t>mashtrim në test</w:t>
            </w:r>
            <w:r w:rsidR="00BC53C4">
              <w:rPr>
                <w:rFonts w:ascii="Calibri" w:hAnsi="Calibri" w:cs="Calibri"/>
                <w:lang w:val="sq-AL"/>
              </w:rPr>
              <w:t xml:space="preserve"> ose provim</w:t>
            </w:r>
            <w:r w:rsidRPr="00CF380D">
              <w:rPr>
                <w:rFonts w:ascii="Calibri" w:hAnsi="Calibri" w:cs="Calibri"/>
                <w:lang w:val="sq-AL"/>
              </w:rPr>
              <w:t>.</w:t>
            </w:r>
            <w:r w:rsidR="00545964">
              <w:rPr>
                <w:rFonts w:ascii="Calibri" w:hAnsi="Calibri" w:cs="Calibri"/>
                <w:lang w:val="sq-AL"/>
              </w:rPr>
              <w:t xml:space="preserve"> Po ashtu përdorimi i celularëve, apo mjeteve tjera elektronike që e pengojnë procesin e mësimit, do të jetë i ndaluar.</w:t>
            </w:r>
            <w:r w:rsidR="009852C2">
              <w:rPr>
                <w:rFonts w:ascii="Calibri" w:hAnsi="Calibri" w:cs="Calibri"/>
                <w:lang w:val="sq-AL"/>
              </w:rPr>
              <w:t xml:space="preserve"> Vijueshmëria e rregullt është obligative.</w:t>
            </w:r>
          </w:p>
        </w:tc>
      </w:tr>
    </w:tbl>
    <w:p w:rsidR="00B815D1" w:rsidRPr="00CF380D" w:rsidRDefault="00B815D1">
      <w:pPr>
        <w:rPr>
          <w:rFonts w:ascii="Calibri" w:hAnsi="Calibri" w:cs="Calibri"/>
          <w:b/>
          <w:lang w:val="sq-AL"/>
        </w:rPr>
      </w:pPr>
    </w:p>
    <w:sectPr w:rsidR="00B815D1" w:rsidRPr="00CF380D" w:rsidSect="00DD002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B6C" w:rsidRDefault="00B04B6C">
      <w:r>
        <w:separator/>
      </w:r>
    </w:p>
  </w:endnote>
  <w:endnote w:type="continuationSeparator" w:id="0">
    <w:p w:rsidR="00B04B6C" w:rsidRDefault="00B0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69" w:rsidRDefault="003F00EE" w:rsidP="009B3F0A">
    <w:pPr>
      <w:pStyle w:val="Footer"/>
      <w:framePr w:wrap="around" w:vAnchor="text" w:hAnchor="margin" w:xAlign="right" w:y="1"/>
      <w:rPr>
        <w:rStyle w:val="PageNumber"/>
      </w:rPr>
    </w:pPr>
    <w:r>
      <w:rPr>
        <w:rStyle w:val="PageNumber"/>
      </w:rPr>
      <w:fldChar w:fldCharType="begin"/>
    </w:r>
    <w:r w:rsidR="002D3069">
      <w:rPr>
        <w:rStyle w:val="PageNumber"/>
      </w:rPr>
      <w:instrText xml:space="preserve">PAGE  </w:instrText>
    </w:r>
    <w:r>
      <w:rPr>
        <w:rStyle w:val="PageNumber"/>
      </w:rPr>
      <w:fldChar w:fldCharType="end"/>
    </w:r>
  </w:p>
  <w:p w:rsidR="002D3069" w:rsidRDefault="002D3069" w:rsidP="00AA2C5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069" w:rsidRDefault="003F00EE" w:rsidP="009B3F0A">
    <w:pPr>
      <w:pStyle w:val="Footer"/>
      <w:framePr w:wrap="around" w:vAnchor="text" w:hAnchor="margin" w:xAlign="right" w:y="1"/>
      <w:rPr>
        <w:rStyle w:val="PageNumber"/>
      </w:rPr>
    </w:pPr>
    <w:r>
      <w:rPr>
        <w:rStyle w:val="PageNumber"/>
      </w:rPr>
      <w:fldChar w:fldCharType="begin"/>
    </w:r>
    <w:r w:rsidR="002D3069">
      <w:rPr>
        <w:rStyle w:val="PageNumber"/>
      </w:rPr>
      <w:instrText xml:space="preserve">PAGE  </w:instrText>
    </w:r>
    <w:r>
      <w:rPr>
        <w:rStyle w:val="PageNumber"/>
      </w:rPr>
      <w:fldChar w:fldCharType="separate"/>
    </w:r>
    <w:r w:rsidR="004217CE">
      <w:rPr>
        <w:rStyle w:val="PageNumber"/>
        <w:noProof/>
      </w:rPr>
      <w:t>4</w:t>
    </w:r>
    <w:r>
      <w:rPr>
        <w:rStyle w:val="PageNumber"/>
      </w:rPr>
      <w:fldChar w:fldCharType="end"/>
    </w:r>
  </w:p>
  <w:p w:rsidR="002D3069" w:rsidRDefault="002D3069" w:rsidP="00AA2C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B6C" w:rsidRDefault="00B04B6C">
      <w:r>
        <w:separator/>
      </w:r>
    </w:p>
  </w:footnote>
  <w:footnote w:type="continuationSeparator" w:id="0">
    <w:p w:rsidR="00B04B6C" w:rsidRDefault="00B04B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5FD7"/>
    <w:multiLevelType w:val="hybridMultilevel"/>
    <w:tmpl w:val="1B32C0D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7691C"/>
    <w:multiLevelType w:val="multilevel"/>
    <w:tmpl w:val="3BFC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E4E47"/>
    <w:multiLevelType w:val="hybridMultilevel"/>
    <w:tmpl w:val="8F10C404"/>
    <w:lvl w:ilvl="0" w:tplc="43D48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C4088A"/>
    <w:multiLevelType w:val="hybridMultilevel"/>
    <w:tmpl w:val="561024F8"/>
    <w:lvl w:ilvl="0" w:tplc="9E6C2F3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52B7E"/>
    <w:multiLevelType w:val="hybridMultilevel"/>
    <w:tmpl w:val="9DF2C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97EB8"/>
    <w:multiLevelType w:val="hybridMultilevel"/>
    <w:tmpl w:val="42E00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746B0"/>
    <w:multiLevelType w:val="hybridMultilevel"/>
    <w:tmpl w:val="FF2C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F6C31"/>
    <w:multiLevelType w:val="hybridMultilevel"/>
    <w:tmpl w:val="C1043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9594F"/>
    <w:multiLevelType w:val="hybridMultilevel"/>
    <w:tmpl w:val="0A7A5FDE"/>
    <w:lvl w:ilvl="0" w:tplc="A6D02A6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77E06"/>
    <w:multiLevelType w:val="hybridMultilevel"/>
    <w:tmpl w:val="6C4AB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D2B5D"/>
    <w:multiLevelType w:val="hybridMultilevel"/>
    <w:tmpl w:val="34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E795A"/>
    <w:multiLevelType w:val="hybridMultilevel"/>
    <w:tmpl w:val="A16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B3E84"/>
    <w:multiLevelType w:val="hybridMultilevel"/>
    <w:tmpl w:val="2FF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11C9F"/>
    <w:multiLevelType w:val="hybridMultilevel"/>
    <w:tmpl w:val="DB18C456"/>
    <w:lvl w:ilvl="0" w:tplc="941ED020">
      <w:start w:val="1"/>
      <w:numFmt w:val="decimal"/>
      <w:lvlText w:val="%1."/>
      <w:lvlJc w:val="left"/>
      <w:pPr>
        <w:tabs>
          <w:tab w:val="num" w:pos="720"/>
        </w:tabs>
        <w:ind w:left="720" w:hanging="36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44E5CF0"/>
    <w:multiLevelType w:val="hybridMultilevel"/>
    <w:tmpl w:val="6BEC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A7728"/>
    <w:multiLevelType w:val="hybridMultilevel"/>
    <w:tmpl w:val="3BE40D42"/>
    <w:lvl w:ilvl="0" w:tplc="E1DA15D0">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6" w15:restartNumberingAfterBreak="0">
    <w:nsid w:val="71063D3F"/>
    <w:multiLevelType w:val="hybridMultilevel"/>
    <w:tmpl w:val="DBFC142E"/>
    <w:lvl w:ilvl="0" w:tplc="858832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534DCE"/>
    <w:multiLevelType w:val="hybridMultilevel"/>
    <w:tmpl w:val="DBFC142E"/>
    <w:lvl w:ilvl="0" w:tplc="858832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4"/>
  </w:num>
  <w:num w:numId="5">
    <w:abstractNumId w:val="15"/>
  </w:num>
  <w:num w:numId="6">
    <w:abstractNumId w:val="10"/>
  </w:num>
  <w:num w:numId="7">
    <w:abstractNumId w:val="3"/>
  </w:num>
  <w:num w:numId="8">
    <w:abstractNumId w:val="0"/>
  </w:num>
  <w:num w:numId="9">
    <w:abstractNumId w:val="6"/>
  </w:num>
  <w:num w:numId="10">
    <w:abstractNumId w:val="9"/>
  </w:num>
  <w:num w:numId="11">
    <w:abstractNumId w:val="11"/>
  </w:num>
  <w:num w:numId="12">
    <w:abstractNumId w:val="14"/>
  </w:num>
  <w:num w:numId="13">
    <w:abstractNumId w:val="7"/>
  </w:num>
  <w:num w:numId="14">
    <w:abstractNumId w:val="12"/>
  </w:num>
  <w:num w:numId="15">
    <w:abstractNumId w:val="8"/>
  </w:num>
  <w:num w:numId="16">
    <w:abstractNumId w:val="16"/>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CA"/>
    <w:rsid w:val="00000ADD"/>
    <w:rsid w:val="00003107"/>
    <w:rsid w:val="00004B39"/>
    <w:rsid w:val="00006657"/>
    <w:rsid w:val="00012981"/>
    <w:rsid w:val="000252F5"/>
    <w:rsid w:val="0002760A"/>
    <w:rsid w:val="00031020"/>
    <w:rsid w:val="00043592"/>
    <w:rsid w:val="00060E9F"/>
    <w:rsid w:val="000670E4"/>
    <w:rsid w:val="0007644C"/>
    <w:rsid w:val="000826BC"/>
    <w:rsid w:val="0009530F"/>
    <w:rsid w:val="000A0AF4"/>
    <w:rsid w:val="000D740C"/>
    <w:rsid w:val="000F3C0F"/>
    <w:rsid w:val="000F7F01"/>
    <w:rsid w:val="00102557"/>
    <w:rsid w:val="00105C2D"/>
    <w:rsid w:val="001069C4"/>
    <w:rsid w:val="00117F15"/>
    <w:rsid w:val="00122042"/>
    <w:rsid w:val="00132604"/>
    <w:rsid w:val="00143C8B"/>
    <w:rsid w:val="001566DF"/>
    <w:rsid w:val="00183923"/>
    <w:rsid w:val="001A161C"/>
    <w:rsid w:val="001B3032"/>
    <w:rsid w:val="001C32D8"/>
    <w:rsid w:val="001C62B9"/>
    <w:rsid w:val="001D3850"/>
    <w:rsid w:val="001E43F7"/>
    <w:rsid w:val="00200656"/>
    <w:rsid w:val="0021580C"/>
    <w:rsid w:val="002177ED"/>
    <w:rsid w:val="00233C8E"/>
    <w:rsid w:val="00237759"/>
    <w:rsid w:val="002466FE"/>
    <w:rsid w:val="0025771E"/>
    <w:rsid w:val="002603A2"/>
    <w:rsid w:val="002610A3"/>
    <w:rsid w:val="00271EE0"/>
    <w:rsid w:val="00276ED2"/>
    <w:rsid w:val="00280772"/>
    <w:rsid w:val="002A3186"/>
    <w:rsid w:val="002B2FA3"/>
    <w:rsid w:val="002C00FA"/>
    <w:rsid w:val="002C7B4D"/>
    <w:rsid w:val="002D23CD"/>
    <w:rsid w:val="002D3069"/>
    <w:rsid w:val="002D5317"/>
    <w:rsid w:val="002D57C7"/>
    <w:rsid w:val="002F4EA2"/>
    <w:rsid w:val="0030354C"/>
    <w:rsid w:val="003055E1"/>
    <w:rsid w:val="00331235"/>
    <w:rsid w:val="0033237F"/>
    <w:rsid w:val="0034463B"/>
    <w:rsid w:val="00350493"/>
    <w:rsid w:val="0035773D"/>
    <w:rsid w:val="00371D16"/>
    <w:rsid w:val="00381B41"/>
    <w:rsid w:val="00386AF0"/>
    <w:rsid w:val="003A0760"/>
    <w:rsid w:val="003A61AE"/>
    <w:rsid w:val="003A7D30"/>
    <w:rsid w:val="003B625C"/>
    <w:rsid w:val="003C6CCC"/>
    <w:rsid w:val="003D00AD"/>
    <w:rsid w:val="003D4EE7"/>
    <w:rsid w:val="003E13BF"/>
    <w:rsid w:val="003E3193"/>
    <w:rsid w:val="003F00EE"/>
    <w:rsid w:val="0040410F"/>
    <w:rsid w:val="0041494C"/>
    <w:rsid w:val="00416789"/>
    <w:rsid w:val="004217CE"/>
    <w:rsid w:val="0042524A"/>
    <w:rsid w:val="00447290"/>
    <w:rsid w:val="00451855"/>
    <w:rsid w:val="00452AF4"/>
    <w:rsid w:val="004642BF"/>
    <w:rsid w:val="00473849"/>
    <w:rsid w:val="00485290"/>
    <w:rsid w:val="00493640"/>
    <w:rsid w:val="004C00D4"/>
    <w:rsid w:val="004C0CCA"/>
    <w:rsid w:val="004C1E99"/>
    <w:rsid w:val="004D1F1C"/>
    <w:rsid w:val="004E6CC6"/>
    <w:rsid w:val="004F4728"/>
    <w:rsid w:val="004F5806"/>
    <w:rsid w:val="004F5C6B"/>
    <w:rsid w:val="00504E2F"/>
    <w:rsid w:val="0052737C"/>
    <w:rsid w:val="00545964"/>
    <w:rsid w:val="005617B2"/>
    <w:rsid w:val="0058277A"/>
    <w:rsid w:val="005A6D9D"/>
    <w:rsid w:val="005B7E71"/>
    <w:rsid w:val="005D1CD6"/>
    <w:rsid w:val="005F3B81"/>
    <w:rsid w:val="00600251"/>
    <w:rsid w:val="00603DD2"/>
    <w:rsid w:val="00611369"/>
    <w:rsid w:val="006276AA"/>
    <w:rsid w:val="00632157"/>
    <w:rsid w:val="00634F80"/>
    <w:rsid w:val="00641C46"/>
    <w:rsid w:val="00644BF4"/>
    <w:rsid w:val="00664B0C"/>
    <w:rsid w:val="00665A10"/>
    <w:rsid w:val="00685A47"/>
    <w:rsid w:val="006862C3"/>
    <w:rsid w:val="00696F96"/>
    <w:rsid w:val="006972EA"/>
    <w:rsid w:val="006A0738"/>
    <w:rsid w:val="006B736B"/>
    <w:rsid w:val="006D7FB4"/>
    <w:rsid w:val="006E279F"/>
    <w:rsid w:val="006F116D"/>
    <w:rsid w:val="006F38D6"/>
    <w:rsid w:val="006F4984"/>
    <w:rsid w:val="007038CC"/>
    <w:rsid w:val="00704116"/>
    <w:rsid w:val="00706A57"/>
    <w:rsid w:val="00710858"/>
    <w:rsid w:val="0071197A"/>
    <w:rsid w:val="007175E9"/>
    <w:rsid w:val="007200D4"/>
    <w:rsid w:val="00721A6A"/>
    <w:rsid w:val="0073123E"/>
    <w:rsid w:val="00746D8D"/>
    <w:rsid w:val="0075179C"/>
    <w:rsid w:val="00777D28"/>
    <w:rsid w:val="00781805"/>
    <w:rsid w:val="007838B5"/>
    <w:rsid w:val="00783919"/>
    <w:rsid w:val="00796F84"/>
    <w:rsid w:val="007B1510"/>
    <w:rsid w:val="007B68A2"/>
    <w:rsid w:val="007C0311"/>
    <w:rsid w:val="007C3132"/>
    <w:rsid w:val="007C774F"/>
    <w:rsid w:val="007D26BD"/>
    <w:rsid w:val="007E072B"/>
    <w:rsid w:val="007E250F"/>
    <w:rsid w:val="007E4174"/>
    <w:rsid w:val="007E6202"/>
    <w:rsid w:val="007F46C5"/>
    <w:rsid w:val="00822CFE"/>
    <w:rsid w:val="00830751"/>
    <w:rsid w:val="00830FD8"/>
    <w:rsid w:val="00834D57"/>
    <w:rsid w:val="00834F02"/>
    <w:rsid w:val="00842112"/>
    <w:rsid w:val="00895C32"/>
    <w:rsid w:val="008A2AAC"/>
    <w:rsid w:val="008A439B"/>
    <w:rsid w:val="008A61C9"/>
    <w:rsid w:val="008A716D"/>
    <w:rsid w:val="008D0608"/>
    <w:rsid w:val="008E5634"/>
    <w:rsid w:val="00903474"/>
    <w:rsid w:val="00914562"/>
    <w:rsid w:val="0094561B"/>
    <w:rsid w:val="00947188"/>
    <w:rsid w:val="00953D47"/>
    <w:rsid w:val="00975F5D"/>
    <w:rsid w:val="00984660"/>
    <w:rsid w:val="00984A12"/>
    <w:rsid w:val="009851C6"/>
    <w:rsid w:val="009852C2"/>
    <w:rsid w:val="00986525"/>
    <w:rsid w:val="009B3017"/>
    <w:rsid w:val="009B3F0A"/>
    <w:rsid w:val="009B480E"/>
    <w:rsid w:val="009C3175"/>
    <w:rsid w:val="009E2AF8"/>
    <w:rsid w:val="009E5B7F"/>
    <w:rsid w:val="00A035EC"/>
    <w:rsid w:val="00A06034"/>
    <w:rsid w:val="00A319F3"/>
    <w:rsid w:val="00A545BA"/>
    <w:rsid w:val="00A56A37"/>
    <w:rsid w:val="00A662A0"/>
    <w:rsid w:val="00A83ED7"/>
    <w:rsid w:val="00A923D4"/>
    <w:rsid w:val="00A9526F"/>
    <w:rsid w:val="00A97449"/>
    <w:rsid w:val="00A978D0"/>
    <w:rsid w:val="00AA2C57"/>
    <w:rsid w:val="00AA3C2B"/>
    <w:rsid w:val="00AA5031"/>
    <w:rsid w:val="00AC08ED"/>
    <w:rsid w:val="00AD6D9C"/>
    <w:rsid w:val="00B0248A"/>
    <w:rsid w:val="00B04B6C"/>
    <w:rsid w:val="00B06A67"/>
    <w:rsid w:val="00B114F6"/>
    <w:rsid w:val="00B14806"/>
    <w:rsid w:val="00B20265"/>
    <w:rsid w:val="00B2771D"/>
    <w:rsid w:val="00B35215"/>
    <w:rsid w:val="00B5685F"/>
    <w:rsid w:val="00B815D1"/>
    <w:rsid w:val="00B84CDB"/>
    <w:rsid w:val="00BA6E9C"/>
    <w:rsid w:val="00BB1A1A"/>
    <w:rsid w:val="00BC53C4"/>
    <w:rsid w:val="00BD0800"/>
    <w:rsid w:val="00C2076F"/>
    <w:rsid w:val="00C25A24"/>
    <w:rsid w:val="00C30CA7"/>
    <w:rsid w:val="00C445AF"/>
    <w:rsid w:val="00C464D3"/>
    <w:rsid w:val="00C60548"/>
    <w:rsid w:val="00C6155B"/>
    <w:rsid w:val="00C629BD"/>
    <w:rsid w:val="00C67A6F"/>
    <w:rsid w:val="00CA257E"/>
    <w:rsid w:val="00CE59B6"/>
    <w:rsid w:val="00CF116F"/>
    <w:rsid w:val="00CF380D"/>
    <w:rsid w:val="00CF49AE"/>
    <w:rsid w:val="00D00C24"/>
    <w:rsid w:val="00D04856"/>
    <w:rsid w:val="00D10BC6"/>
    <w:rsid w:val="00D35AEC"/>
    <w:rsid w:val="00D462FC"/>
    <w:rsid w:val="00D66DA6"/>
    <w:rsid w:val="00D67209"/>
    <w:rsid w:val="00D71300"/>
    <w:rsid w:val="00D803C9"/>
    <w:rsid w:val="00D86ECF"/>
    <w:rsid w:val="00D951BA"/>
    <w:rsid w:val="00D956AB"/>
    <w:rsid w:val="00D96484"/>
    <w:rsid w:val="00DB2823"/>
    <w:rsid w:val="00DC6CC1"/>
    <w:rsid w:val="00DD002B"/>
    <w:rsid w:val="00DD6D69"/>
    <w:rsid w:val="00DE017D"/>
    <w:rsid w:val="00DE0C70"/>
    <w:rsid w:val="00DF6543"/>
    <w:rsid w:val="00DF70F1"/>
    <w:rsid w:val="00E01C95"/>
    <w:rsid w:val="00E101A1"/>
    <w:rsid w:val="00E10768"/>
    <w:rsid w:val="00E107D9"/>
    <w:rsid w:val="00E147A3"/>
    <w:rsid w:val="00E305D8"/>
    <w:rsid w:val="00E44791"/>
    <w:rsid w:val="00E640F6"/>
    <w:rsid w:val="00E643B3"/>
    <w:rsid w:val="00E64C61"/>
    <w:rsid w:val="00E64FDE"/>
    <w:rsid w:val="00E92D8B"/>
    <w:rsid w:val="00EB4266"/>
    <w:rsid w:val="00EB62A8"/>
    <w:rsid w:val="00EE040D"/>
    <w:rsid w:val="00EF07FE"/>
    <w:rsid w:val="00EF57F9"/>
    <w:rsid w:val="00F04222"/>
    <w:rsid w:val="00F16125"/>
    <w:rsid w:val="00F246F9"/>
    <w:rsid w:val="00F30C03"/>
    <w:rsid w:val="00F34158"/>
    <w:rsid w:val="00F34A73"/>
    <w:rsid w:val="00F3651B"/>
    <w:rsid w:val="00F47480"/>
    <w:rsid w:val="00F508BA"/>
    <w:rsid w:val="00F5660C"/>
    <w:rsid w:val="00F66CFF"/>
    <w:rsid w:val="00F845D6"/>
    <w:rsid w:val="00F95BBA"/>
    <w:rsid w:val="00FB050B"/>
    <w:rsid w:val="00FC261A"/>
    <w:rsid w:val="00FC2A54"/>
    <w:rsid w:val="00FD4379"/>
    <w:rsid w:val="00FF2385"/>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6BF96"/>
  <w15:docId w15:val="{54F88580-49BE-4758-9037-A33CA3CA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0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39B"/>
    <w:pPr>
      <w:tabs>
        <w:tab w:val="center" w:pos="4320"/>
        <w:tab w:val="right" w:pos="8640"/>
      </w:tabs>
    </w:pPr>
  </w:style>
  <w:style w:type="paragraph" w:styleId="Footer">
    <w:name w:val="footer"/>
    <w:basedOn w:val="Normal"/>
    <w:rsid w:val="008A439B"/>
    <w:pPr>
      <w:tabs>
        <w:tab w:val="center" w:pos="4320"/>
        <w:tab w:val="right" w:pos="8640"/>
      </w:tabs>
    </w:pPr>
  </w:style>
  <w:style w:type="character" w:styleId="PageNumber">
    <w:name w:val="page number"/>
    <w:basedOn w:val="DefaultParagraphFont"/>
    <w:rsid w:val="00AA2C57"/>
  </w:style>
  <w:style w:type="table" w:styleId="TableGrid">
    <w:name w:val="Table Grid"/>
    <w:basedOn w:val="TableNormal"/>
    <w:rsid w:val="00CF11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CF116F"/>
    <w:rPr>
      <w:sz w:val="24"/>
      <w:szCs w:val="24"/>
    </w:rPr>
  </w:style>
  <w:style w:type="character" w:styleId="Hyperlink">
    <w:name w:val="Hyperlink"/>
    <w:basedOn w:val="DefaultParagraphFont"/>
    <w:rsid w:val="00117F15"/>
    <w:rPr>
      <w:color w:val="0000FF" w:themeColor="hyperlink"/>
      <w:u w:val="single"/>
    </w:rPr>
  </w:style>
  <w:style w:type="character" w:customStyle="1" w:styleId="apple-style-span">
    <w:name w:val="apple-style-span"/>
    <w:basedOn w:val="DefaultParagraphFont"/>
    <w:rsid w:val="0040410F"/>
  </w:style>
  <w:style w:type="character" w:customStyle="1" w:styleId="apple-converted-space">
    <w:name w:val="apple-converted-space"/>
    <w:basedOn w:val="DefaultParagraphFont"/>
    <w:rsid w:val="0040410F"/>
  </w:style>
  <w:style w:type="character" w:styleId="PlaceholderText">
    <w:name w:val="Placeholder Text"/>
    <w:basedOn w:val="DefaultParagraphFont"/>
    <w:uiPriority w:val="99"/>
    <w:semiHidden/>
    <w:rsid w:val="00B0248A"/>
    <w:rPr>
      <w:color w:val="808080"/>
    </w:rPr>
  </w:style>
  <w:style w:type="paragraph" w:styleId="BalloonText">
    <w:name w:val="Balloon Text"/>
    <w:basedOn w:val="Normal"/>
    <w:link w:val="BalloonTextChar"/>
    <w:rsid w:val="00B0248A"/>
    <w:rPr>
      <w:rFonts w:ascii="Tahoma" w:hAnsi="Tahoma" w:cs="Tahoma"/>
      <w:sz w:val="16"/>
      <w:szCs w:val="16"/>
    </w:rPr>
  </w:style>
  <w:style w:type="character" w:customStyle="1" w:styleId="BalloonTextChar">
    <w:name w:val="Balloon Text Char"/>
    <w:basedOn w:val="DefaultParagraphFont"/>
    <w:link w:val="BalloonText"/>
    <w:rsid w:val="00B0248A"/>
    <w:rPr>
      <w:rFonts w:ascii="Tahoma" w:hAnsi="Tahoma" w:cs="Tahoma"/>
      <w:sz w:val="16"/>
      <w:szCs w:val="16"/>
    </w:rPr>
  </w:style>
  <w:style w:type="paragraph" w:styleId="ListParagraph">
    <w:name w:val="List Paragraph"/>
    <w:basedOn w:val="Normal"/>
    <w:uiPriority w:val="34"/>
    <w:qFormat/>
    <w:rsid w:val="009B3017"/>
    <w:pPr>
      <w:ind w:left="720"/>
      <w:contextualSpacing/>
    </w:pPr>
  </w:style>
  <w:style w:type="character" w:customStyle="1" w:styleId="itemdetailtermvalue">
    <w:name w:val="itemdetail_termvalue"/>
    <w:basedOn w:val="DefaultParagraphFont"/>
    <w:rsid w:val="009E5B7F"/>
  </w:style>
  <w:style w:type="paragraph" w:styleId="NormalWeb">
    <w:name w:val="Normal (Web)"/>
    <w:basedOn w:val="Normal"/>
    <w:uiPriority w:val="99"/>
    <w:unhideWhenUsed/>
    <w:rsid w:val="000D740C"/>
    <w:pPr>
      <w:spacing w:before="100" w:beforeAutospacing="1" w:after="100" w:afterAutospacing="1"/>
    </w:pPr>
  </w:style>
  <w:style w:type="character" w:customStyle="1" w:styleId="NoSpacingChar">
    <w:name w:val="No Spacing Char"/>
    <w:basedOn w:val="DefaultParagraphFont"/>
    <w:link w:val="NoSpacing"/>
    <w:uiPriority w:val="1"/>
    <w:locked/>
    <w:rsid w:val="000D740C"/>
    <w:rPr>
      <w:sz w:val="24"/>
      <w:szCs w:val="24"/>
    </w:rPr>
  </w:style>
  <w:style w:type="paragraph" w:styleId="HTMLPreformatted">
    <w:name w:val="HTML Preformatted"/>
    <w:basedOn w:val="Normal"/>
    <w:link w:val="HTMLPreformattedChar"/>
    <w:uiPriority w:val="99"/>
    <w:unhideWhenUsed/>
    <w:rsid w:val="000D7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D740C"/>
    <w:rPr>
      <w:rFonts w:ascii="Courier New" w:hAnsi="Courier New" w:cs="Courier New"/>
    </w:rPr>
  </w:style>
  <w:style w:type="character" w:styleId="Emphasis">
    <w:name w:val="Emphasis"/>
    <w:basedOn w:val="DefaultParagraphFont"/>
    <w:uiPriority w:val="20"/>
    <w:qFormat/>
    <w:rsid w:val="004C1E99"/>
    <w:rPr>
      <w:i/>
      <w:iCs/>
    </w:rPr>
  </w:style>
  <w:style w:type="paragraph" w:customStyle="1" w:styleId="Default">
    <w:name w:val="Default"/>
    <w:rsid w:val="00822CF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7288">
      <w:bodyDiv w:val="1"/>
      <w:marLeft w:val="0"/>
      <w:marRight w:val="0"/>
      <w:marTop w:val="0"/>
      <w:marBottom w:val="0"/>
      <w:divBdr>
        <w:top w:val="none" w:sz="0" w:space="0" w:color="auto"/>
        <w:left w:val="none" w:sz="0" w:space="0" w:color="auto"/>
        <w:bottom w:val="none" w:sz="0" w:space="0" w:color="auto"/>
        <w:right w:val="none" w:sz="0" w:space="0" w:color="auto"/>
      </w:divBdr>
    </w:div>
    <w:div w:id="168567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SYLLABUSET</vt:lpstr>
    </vt:vector>
  </TitlesOfParts>
  <Company>shpija</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SYLLABUSET</dc:title>
  <dc:creator>Florita</dc:creator>
  <cp:lastModifiedBy>Dell</cp:lastModifiedBy>
  <cp:revision>3</cp:revision>
  <cp:lastPrinted>2011-03-07T08:39:00Z</cp:lastPrinted>
  <dcterms:created xsi:type="dcterms:W3CDTF">2021-05-28T09:57:00Z</dcterms:created>
  <dcterms:modified xsi:type="dcterms:W3CDTF">2021-05-30T05:57:00Z</dcterms:modified>
</cp:coreProperties>
</file>