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BF" w:rsidRPr="002A0569" w:rsidRDefault="007A3E74" w:rsidP="006D7FB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nb-NO"/>
        </w:rPr>
      </w:pPr>
      <w:bookmarkStart w:id="0" w:name="_GoBack"/>
      <w:bookmarkEnd w:id="0"/>
      <w:r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>Lënda</w:t>
      </w:r>
      <w:r w:rsidR="006D7FBF"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>:</w:t>
      </w:r>
      <w:r w:rsidR="006D7FBF" w:rsidRPr="002A0569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5D6EBB" w:rsidRPr="002A0569">
        <w:rPr>
          <w:rFonts w:ascii="Times New Roman" w:eastAsia="Times New Roman" w:hAnsi="Times New Roman"/>
          <w:b/>
          <w:sz w:val="24"/>
          <w:szCs w:val="24"/>
          <w:lang w:val="sq-AL"/>
        </w:rPr>
        <w:t>Kimia e komponimeve komplekse</w:t>
      </w:r>
    </w:p>
    <w:p w:rsidR="006D7FBF" w:rsidRPr="002A0569" w:rsidRDefault="007A3E74" w:rsidP="006D7FBF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A056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Mësimdhënësit:</w:t>
      </w:r>
      <w:r w:rsidRPr="002A0569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BC7ED3">
        <w:rPr>
          <w:rFonts w:ascii="Times New Roman" w:hAnsi="Times New Roman"/>
          <w:b/>
          <w:bCs/>
          <w:sz w:val="24"/>
          <w:szCs w:val="24"/>
          <w:lang w:val="pt-BR"/>
        </w:rPr>
        <w:t>Prof.Dr.</w:t>
      </w:r>
      <w:r w:rsidR="00AB3365" w:rsidRPr="002A0569">
        <w:rPr>
          <w:rFonts w:ascii="Times New Roman" w:hAnsi="Times New Roman"/>
          <w:b/>
          <w:sz w:val="24"/>
          <w:szCs w:val="24"/>
          <w:lang w:val="it-IT"/>
        </w:rPr>
        <w:t>Ismet Hashani</w:t>
      </w:r>
      <w:r w:rsidR="005D6EBB" w:rsidRPr="002A0569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="00BC7ED3">
        <w:rPr>
          <w:rFonts w:ascii="Times New Roman" w:hAnsi="Times New Roman"/>
          <w:sz w:val="24"/>
          <w:szCs w:val="24"/>
          <w:lang w:val="it-IT"/>
        </w:rPr>
        <w:t>Prof.Dr.</w:t>
      </w:r>
      <w:r w:rsidR="005D6EBB" w:rsidRPr="002A0569">
        <w:rPr>
          <w:rFonts w:ascii="Times New Roman" w:hAnsi="Times New Roman"/>
          <w:sz w:val="24"/>
          <w:szCs w:val="24"/>
          <w:lang w:val="it-IT"/>
        </w:rPr>
        <w:t>Fatbardh Gashi, Prof.asoc.Dr. Musaj Paqarizi</w:t>
      </w:r>
    </w:p>
    <w:p w:rsidR="007A3E74" w:rsidRPr="002A0569" w:rsidRDefault="007A3E74" w:rsidP="006D7FBF">
      <w:pPr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2A056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Statusi i lëndës:</w:t>
      </w:r>
      <w:r w:rsidRPr="002A0569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5D6EBB" w:rsidRPr="002A056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Zgjedhore</w:t>
      </w:r>
    </w:p>
    <w:p w:rsidR="00D63110" w:rsidRPr="002A0569" w:rsidRDefault="007A3E74" w:rsidP="00D63110">
      <w:pPr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2A056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ECTS kredi</w:t>
      </w:r>
      <w:r w:rsidRPr="002A0569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: </w:t>
      </w:r>
      <w:r w:rsidR="005D6EBB" w:rsidRPr="002A056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10</w:t>
      </w:r>
    </w:p>
    <w:p w:rsidR="0077134B" w:rsidRPr="002A0569" w:rsidRDefault="007A3E74" w:rsidP="007713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proofErr w:type="spellStart"/>
      <w:r w:rsidRPr="002A0569">
        <w:rPr>
          <w:rFonts w:ascii="Times New Roman" w:hAnsi="Times New Roman"/>
          <w:b/>
          <w:color w:val="000000"/>
          <w:sz w:val="24"/>
          <w:szCs w:val="24"/>
        </w:rPr>
        <w:t>Përmbajtja</w:t>
      </w:r>
      <w:proofErr w:type="spellEnd"/>
      <w:r w:rsidRPr="002A0569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 w:rsidRPr="002A0569">
        <w:rPr>
          <w:rFonts w:ascii="Times New Roman" w:hAnsi="Times New Roman"/>
          <w:b/>
          <w:color w:val="000000"/>
          <w:sz w:val="24"/>
          <w:szCs w:val="24"/>
        </w:rPr>
        <w:t>lëndës</w:t>
      </w:r>
      <w:proofErr w:type="spellEnd"/>
      <w:r w:rsidRPr="002A056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C4E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7134B" w:rsidRPr="002A0569">
        <w:rPr>
          <w:rFonts w:ascii="Times New Roman" w:eastAsia="Times New Roman" w:hAnsi="Times New Roman"/>
          <w:sz w:val="24"/>
          <w:szCs w:val="24"/>
          <w:lang w:val="sq-AL"/>
        </w:rPr>
        <w:t>Komponimet komplekse, Atomet q</w:t>
      </w:r>
      <w:r w:rsidR="0077134B" w:rsidRPr="00903E7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7134B" w:rsidRPr="002A0569">
        <w:rPr>
          <w:rFonts w:ascii="Times New Roman" w:eastAsia="Times New Roman" w:hAnsi="Times New Roman"/>
          <w:sz w:val="24"/>
          <w:szCs w:val="24"/>
          <w:lang w:val="sq-AL"/>
        </w:rPr>
        <w:t>ndrore dhe ligandet monodentate, bidentate dhe polidentate. Llojet e izomereve ( izomeria hidratike, jonike, kordinative dhe polimerike</w:t>
      </w:r>
      <w:r w:rsidR="00E24D1E">
        <w:rPr>
          <w:rFonts w:ascii="Times New Roman" w:eastAsia="Times New Roman" w:hAnsi="Times New Roman"/>
          <w:sz w:val="24"/>
          <w:szCs w:val="24"/>
          <w:lang w:val="sq-AL"/>
        </w:rPr>
        <w:t>)</w:t>
      </w:r>
      <w:r w:rsidR="0077134B" w:rsidRPr="002A0569">
        <w:rPr>
          <w:rFonts w:ascii="Times New Roman" w:eastAsia="Times New Roman" w:hAnsi="Times New Roman"/>
          <w:sz w:val="24"/>
          <w:szCs w:val="24"/>
          <w:lang w:val="sq-AL"/>
        </w:rPr>
        <w:t>. Steroizomeria e komponimeve komplekse (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Ma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2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b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2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c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2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, Ma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4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b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2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, M(aa)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2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b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2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, M(ab)</w:t>
      </w:r>
      <w:r w:rsidR="0077134B" w:rsidRPr="00E24D1E">
        <w:rPr>
          <w:rFonts w:ascii="Times New Roman" w:hAnsi="Times New Roman"/>
          <w:sz w:val="24"/>
          <w:szCs w:val="24"/>
          <w:vertAlign w:val="subscript"/>
          <w:lang w:val="sq-AL" w:eastAsia="sq-AL"/>
        </w:rPr>
        <w:t>2</w:t>
      </w:r>
      <w:r w:rsidR="0077134B" w:rsidRPr="00E24D1E">
        <w:rPr>
          <w:rFonts w:ascii="Times New Roman" w:hAnsi="Times New Roman"/>
          <w:sz w:val="24"/>
          <w:szCs w:val="24"/>
          <w:lang w:val="sq-AL" w:eastAsia="sq-AL"/>
        </w:rPr>
        <w:t>c</w:t>
      </w:r>
      <w:r w:rsidR="0077134B" w:rsidRPr="00E24D1E">
        <w:rPr>
          <w:rFonts w:ascii="Times New Roman" w:hAnsi="Times New Roman"/>
          <w:sz w:val="24"/>
          <w:szCs w:val="24"/>
          <w:vertAlign w:val="subscript"/>
          <w:lang w:val="sq-AL" w:eastAsia="sq-AL"/>
        </w:rPr>
        <w:t>2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 xml:space="preserve"> and M(aa)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3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). Teoria e Sixhvik – Luis – Langmur-it: [Ni(CN)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4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 xml:space="preserve">] </w:t>
      </w:r>
      <w:r w:rsidR="0077134B" w:rsidRPr="002A0569">
        <w:rPr>
          <w:rFonts w:ascii="Times New Roman" w:hAnsi="Times New Roman"/>
          <w:sz w:val="24"/>
          <w:szCs w:val="24"/>
          <w:vertAlign w:val="superscript"/>
          <w:lang w:val="sq-AL" w:eastAsia="sq-AL"/>
        </w:rPr>
        <w:t>2-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, [ Ni(Cl)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4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 xml:space="preserve">] </w:t>
      </w:r>
      <w:r w:rsidR="0077134B" w:rsidRPr="002A0569">
        <w:rPr>
          <w:rFonts w:ascii="Times New Roman" w:hAnsi="Times New Roman"/>
          <w:sz w:val="24"/>
          <w:szCs w:val="24"/>
          <w:vertAlign w:val="superscript"/>
          <w:lang w:val="sq-AL" w:eastAsia="sq-AL"/>
        </w:rPr>
        <w:t>2-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, [Ni(CO)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4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], [Fe(CO)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5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], [Cr(CO)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6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] ,[Cr(NH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3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)</w:t>
      </w:r>
      <w:r w:rsidR="0077134B" w:rsidRPr="002A0569">
        <w:rPr>
          <w:rFonts w:ascii="Times New Roman" w:hAnsi="Times New Roman"/>
          <w:sz w:val="24"/>
          <w:szCs w:val="24"/>
          <w:vertAlign w:val="subscript"/>
          <w:lang w:val="sq-AL" w:eastAsia="sq-AL"/>
        </w:rPr>
        <w:t>4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)]</w:t>
      </w:r>
      <w:r w:rsidR="0077134B" w:rsidRPr="002A0569">
        <w:rPr>
          <w:rFonts w:ascii="Times New Roman" w:hAnsi="Times New Roman"/>
          <w:sz w:val="24"/>
          <w:szCs w:val="24"/>
          <w:vertAlign w:val="superscript"/>
          <w:lang w:val="sq-AL" w:eastAsia="sq-AL"/>
        </w:rPr>
        <w:t>3+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>. Komponimet komplekse q</w:t>
      </w:r>
      <w:r w:rsidR="0077134B" w:rsidRPr="00903E7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 xml:space="preserve"> kan</w:t>
      </w:r>
      <w:r w:rsidR="0077134B" w:rsidRPr="00903E7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 xml:space="preserve"> si ligande hidrokarbure t</w:t>
      </w:r>
      <w:r w:rsidR="0077134B" w:rsidRPr="00903E7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7134B" w:rsidRPr="002A0569">
        <w:rPr>
          <w:rFonts w:ascii="Times New Roman" w:hAnsi="Times New Roman"/>
          <w:sz w:val="24"/>
          <w:szCs w:val="24"/>
          <w:lang w:val="sq-AL" w:eastAsia="sq-AL"/>
        </w:rPr>
        <w:t xml:space="preserve"> pangopura.</w:t>
      </w:r>
    </w:p>
    <w:p w:rsidR="00132680" w:rsidRPr="002A0569" w:rsidRDefault="007A3E74" w:rsidP="007713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>Qëllimet e lëndës:</w:t>
      </w:r>
      <w:r w:rsidR="0077134B" w:rsidRPr="002A0569">
        <w:rPr>
          <w:rFonts w:ascii="Times New Roman" w:eastAsia="Times New Roman" w:hAnsi="Times New Roman"/>
          <w:spacing w:val="-4"/>
          <w:sz w:val="24"/>
          <w:szCs w:val="24"/>
          <w:lang w:val="sq-AL" w:eastAsia="sq-AL" w:bidi="sq-AL"/>
        </w:rPr>
        <w:t xml:space="preserve"> </w:t>
      </w:r>
      <w:r w:rsidR="00C04A7B" w:rsidRPr="002A0569">
        <w:rPr>
          <w:rFonts w:ascii="Times New Roman" w:eastAsia="Times New Roman" w:hAnsi="Times New Roman"/>
          <w:sz w:val="24"/>
          <w:szCs w:val="24"/>
          <w:lang w:val="sq-AL"/>
        </w:rPr>
        <w:t>Avansimi dhe thellimi i njohur</w:t>
      </w:r>
      <w:r w:rsidR="005D77D8">
        <w:rPr>
          <w:rFonts w:ascii="Times New Roman" w:eastAsia="Times New Roman" w:hAnsi="Times New Roman"/>
          <w:sz w:val="24"/>
          <w:szCs w:val="24"/>
          <w:lang w:val="sq-AL"/>
        </w:rPr>
        <w:t>ive nga lemia e komponimeve k</w:t>
      </w:r>
      <w:r w:rsidR="00C04A7B" w:rsidRPr="002A0569">
        <w:rPr>
          <w:rFonts w:ascii="Times New Roman" w:eastAsia="Times New Roman" w:hAnsi="Times New Roman"/>
          <w:sz w:val="24"/>
          <w:szCs w:val="24"/>
          <w:lang w:val="sq-AL"/>
        </w:rPr>
        <w:t>omplekse inorganike.</w:t>
      </w:r>
    </w:p>
    <w:p w:rsidR="004176B7" w:rsidRPr="002A0569" w:rsidRDefault="007A3E74" w:rsidP="0077134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569">
        <w:rPr>
          <w:rFonts w:ascii="Times New Roman" w:hAnsi="Times New Roman"/>
          <w:b/>
          <w:color w:val="000000"/>
          <w:sz w:val="24"/>
          <w:szCs w:val="24"/>
        </w:rPr>
        <w:t>Rezultatet</w:t>
      </w:r>
      <w:proofErr w:type="spellEnd"/>
      <w:r w:rsidRPr="002A0569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 w:rsidRPr="002A0569">
        <w:rPr>
          <w:rFonts w:ascii="Times New Roman" w:hAnsi="Times New Roman"/>
          <w:b/>
          <w:color w:val="000000"/>
          <w:sz w:val="24"/>
          <w:szCs w:val="24"/>
        </w:rPr>
        <w:t>të</w:t>
      </w:r>
      <w:proofErr w:type="spellEnd"/>
      <w:r w:rsidRPr="002A05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A0569">
        <w:rPr>
          <w:rFonts w:ascii="Times New Roman" w:hAnsi="Times New Roman"/>
          <w:b/>
          <w:color w:val="000000"/>
          <w:sz w:val="24"/>
          <w:szCs w:val="24"/>
        </w:rPr>
        <w:t>nxënit</w:t>
      </w:r>
      <w:proofErr w:type="spellEnd"/>
      <w:r w:rsidRPr="002A056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AB3365" w:rsidRPr="002A0569">
        <w:rPr>
          <w:rFonts w:ascii="Times New Roman" w:hAnsi="Times New Roman"/>
          <w:sz w:val="24"/>
          <w:szCs w:val="24"/>
        </w:rPr>
        <w:t xml:space="preserve">Pas përfundimit </w:t>
      </w:r>
      <w:r w:rsidR="00AB3365" w:rsidRPr="002A0569">
        <w:rPr>
          <w:rFonts w:ascii="Times New Roman" w:hAnsi="Times New Roman"/>
          <w:spacing w:val="2"/>
          <w:sz w:val="24"/>
          <w:szCs w:val="24"/>
        </w:rPr>
        <w:t xml:space="preserve">të </w:t>
      </w:r>
      <w:r w:rsidR="00AB3365" w:rsidRPr="002A0569">
        <w:rPr>
          <w:rFonts w:ascii="Times New Roman" w:hAnsi="Times New Roman"/>
          <w:sz w:val="24"/>
          <w:szCs w:val="24"/>
        </w:rPr>
        <w:t>këtij kursi (lënde</w:t>
      </w:r>
      <w:proofErr w:type="gramStart"/>
      <w:r w:rsidR="00AB3365" w:rsidRPr="002A0569">
        <w:rPr>
          <w:rFonts w:ascii="Times New Roman" w:hAnsi="Times New Roman"/>
          <w:sz w:val="24"/>
          <w:szCs w:val="24"/>
        </w:rPr>
        <w:t>)  studenti</w:t>
      </w:r>
      <w:proofErr w:type="gramEnd"/>
      <w:r w:rsidR="00AB3365" w:rsidRPr="002A0569">
        <w:rPr>
          <w:rFonts w:ascii="Times New Roman" w:hAnsi="Times New Roman"/>
          <w:sz w:val="24"/>
          <w:szCs w:val="24"/>
        </w:rPr>
        <w:t xml:space="preserve"> do </w:t>
      </w:r>
      <w:r w:rsidR="00AB3365" w:rsidRPr="002A0569">
        <w:rPr>
          <w:rFonts w:ascii="Times New Roman" w:hAnsi="Times New Roman"/>
          <w:spacing w:val="2"/>
          <w:sz w:val="24"/>
          <w:szCs w:val="24"/>
        </w:rPr>
        <w:t xml:space="preserve">të </w:t>
      </w:r>
      <w:r w:rsidR="00AB3365" w:rsidRPr="002A0569">
        <w:rPr>
          <w:rFonts w:ascii="Times New Roman" w:hAnsi="Times New Roman"/>
          <w:sz w:val="24"/>
          <w:szCs w:val="24"/>
        </w:rPr>
        <w:t xml:space="preserve">jetë </w:t>
      </w:r>
      <w:r w:rsidR="00AB3365" w:rsidRPr="002A0569">
        <w:rPr>
          <w:rFonts w:ascii="Times New Roman" w:hAnsi="Times New Roman"/>
          <w:spacing w:val="-3"/>
          <w:sz w:val="24"/>
          <w:szCs w:val="24"/>
        </w:rPr>
        <w:t xml:space="preserve">në </w:t>
      </w:r>
      <w:r w:rsidR="00AB3365" w:rsidRPr="002A0569">
        <w:rPr>
          <w:rFonts w:ascii="Times New Roman" w:hAnsi="Times New Roman"/>
          <w:sz w:val="24"/>
          <w:szCs w:val="24"/>
        </w:rPr>
        <w:t>gjendje që</w:t>
      </w:r>
      <w:r w:rsidR="00AB3365" w:rsidRPr="002A056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B3365" w:rsidRPr="002A0569">
        <w:rPr>
          <w:rFonts w:ascii="Times New Roman" w:hAnsi="Times New Roman"/>
          <w:sz w:val="24"/>
          <w:szCs w:val="24"/>
        </w:rPr>
        <w:t>:</w:t>
      </w:r>
    </w:p>
    <w:p w:rsidR="0077134B" w:rsidRPr="002A0569" w:rsidRDefault="0077134B" w:rsidP="0077134B">
      <w:pPr>
        <w:pStyle w:val="TableParagraph"/>
        <w:spacing w:line="242" w:lineRule="auto"/>
        <w:ind w:left="0" w:right="103"/>
        <w:jc w:val="both"/>
        <w:rPr>
          <w:sz w:val="24"/>
          <w:szCs w:val="24"/>
        </w:rPr>
      </w:pPr>
    </w:p>
    <w:p w:rsidR="0077134B" w:rsidRPr="002A0569" w:rsidRDefault="00C04A7B" w:rsidP="0077134B">
      <w:pPr>
        <w:pStyle w:val="TableParagraph"/>
        <w:numPr>
          <w:ilvl w:val="0"/>
          <w:numId w:val="12"/>
        </w:numPr>
        <w:spacing w:line="242" w:lineRule="auto"/>
        <w:ind w:right="103"/>
        <w:jc w:val="both"/>
        <w:rPr>
          <w:sz w:val="24"/>
          <w:szCs w:val="24"/>
        </w:rPr>
      </w:pPr>
      <w:r w:rsidRPr="002A0569">
        <w:rPr>
          <w:sz w:val="24"/>
          <w:szCs w:val="24"/>
        </w:rPr>
        <w:t>T</w:t>
      </w:r>
      <w:r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sqaroj Komponimet komplekse dhe r</w:t>
      </w:r>
      <w:r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>nd</w:t>
      </w:r>
      <w:r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>sin</w:t>
      </w:r>
      <w:r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e tyre</w:t>
      </w:r>
    </w:p>
    <w:p w:rsidR="00C04A7B" w:rsidRPr="002A0569" w:rsidRDefault="00C04A7B" w:rsidP="00C04A7B">
      <w:pPr>
        <w:pStyle w:val="TableParagraph"/>
        <w:numPr>
          <w:ilvl w:val="0"/>
          <w:numId w:val="12"/>
        </w:numPr>
        <w:spacing w:line="242" w:lineRule="auto"/>
        <w:ind w:right="103"/>
        <w:jc w:val="both"/>
        <w:rPr>
          <w:sz w:val="24"/>
          <w:szCs w:val="24"/>
        </w:rPr>
      </w:pPr>
      <w:r w:rsidRPr="002A0569">
        <w:rPr>
          <w:sz w:val="24"/>
          <w:szCs w:val="24"/>
        </w:rPr>
        <w:t>T</w:t>
      </w:r>
      <w:r w:rsidRPr="002A0569">
        <w:rPr>
          <w:spacing w:val="-3"/>
          <w:sz w:val="24"/>
          <w:szCs w:val="24"/>
        </w:rPr>
        <w:t xml:space="preserve">ë </w:t>
      </w:r>
      <w:r w:rsidRPr="002A0569">
        <w:rPr>
          <w:sz w:val="24"/>
          <w:szCs w:val="24"/>
        </w:rPr>
        <w:t>sqaroj Teorin</w:t>
      </w:r>
      <w:r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koordinative t</w:t>
      </w:r>
      <w:r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Vernerit</w:t>
      </w:r>
    </w:p>
    <w:p w:rsidR="0077134B" w:rsidRPr="002A0569" w:rsidRDefault="0077134B" w:rsidP="0077134B">
      <w:pPr>
        <w:pStyle w:val="TableParagraph"/>
        <w:numPr>
          <w:ilvl w:val="0"/>
          <w:numId w:val="12"/>
        </w:numPr>
        <w:spacing w:line="242" w:lineRule="auto"/>
        <w:ind w:right="103"/>
        <w:jc w:val="both"/>
        <w:rPr>
          <w:sz w:val="24"/>
          <w:szCs w:val="24"/>
        </w:rPr>
      </w:pPr>
      <w:r w:rsidRPr="002A0569">
        <w:rPr>
          <w:sz w:val="24"/>
          <w:szCs w:val="24"/>
        </w:rPr>
        <w:t>T</w:t>
      </w:r>
      <w:r w:rsidR="00C04A7B" w:rsidRPr="002A0569">
        <w:rPr>
          <w:spacing w:val="-3"/>
          <w:sz w:val="24"/>
          <w:szCs w:val="24"/>
        </w:rPr>
        <w:t xml:space="preserve">ë </w:t>
      </w:r>
      <w:r w:rsidRPr="002A0569">
        <w:rPr>
          <w:sz w:val="24"/>
          <w:szCs w:val="24"/>
        </w:rPr>
        <w:t>sqaroj dallimet nd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>rmjet ligandeve monodentate dhe atyre helate</w:t>
      </w:r>
    </w:p>
    <w:p w:rsidR="0077134B" w:rsidRPr="002A0569" w:rsidRDefault="0077134B" w:rsidP="0077134B">
      <w:pPr>
        <w:pStyle w:val="TableParagraph"/>
        <w:numPr>
          <w:ilvl w:val="0"/>
          <w:numId w:val="12"/>
        </w:numPr>
        <w:spacing w:line="242" w:lineRule="auto"/>
        <w:ind w:right="103"/>
        <w:jc w:val="both"/>
        <w:rPr>
          <w:sz w:val="24"/>
          <w:szCs w:val="24"/>
        </w:rPr>
      </w:pPr>
      <w:r w:rsidRPr="002A0569">
        <w:rPr>
          <w:sz w:val="24"/>
          <w:szCs w:val="24"/>
        </w:rPr>
        <w:t>T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sqaroj izomerin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dhe steroizomerin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e komponimeve komplekse</w:t>
      </w:r>
    </w:p>
    <w:p w:rsidR="0077134B" w:rsidRPr="002A0569" w:rsidRDefault="0077134B" w:rsidP="0077134B">
      <w:pPr>
        <w:pStyle w:val="TableParagraph"/>
        <w:numPr>
          <w:ilvl w:val="0"/>
          <w:numId w:val="12"/>
        </w:numPr>
        <w:spacing w:line="242" w:lineRule="auto"/>
        <w:ind w:right="103"/>
        <w:jc w:val="both"/>
        <w:rPr>
          <w:sz w:val="24"/>
          <w:szCs w:val="24"/>
        </w:rPr>
      </w:pPr>
      <w:r w:rsidRPr="002A0569">
        <w:rPr>
          <w:sz w:val="24"/>
          <w:szCs w:val="24"/>
        </w:rPr>
        <w:t>T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sqaroj stabilitetin e komplekseve n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tretesir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si dhe lidhjet kimike n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komplekse</w:t>
      </w:r>
    </w:p>
    <w:p w:rsidR="0077134B" w:rsidRPr="002A0569" w:rsidRDefault="0077134B" w:rsidP="0077134B">
      <w:pPr>
        <w:pStyle w:val="TableParagraph"/>
        <w:numPr>
          <w:ilvl w:val="0"/>
          <w:numId w:val="12"/>
        </w:numPr>
        <w:spacing w:line="242" w:lineRule="auto"/>
        <w:ind w:right="103"/>
        <w:jc w:val="both"/>
        <w:rPr>
          <w:sz w:val="24"/>
          <w:szCs w:val="24"/>
        </w:rPr>
      </w:pPr>
      <w:r w:rsidRPr="002A0569">
        <w:rPr>
          <w:sz w:val="24"/>
          <w:szCs w:val="24"/>
        </w:rPr>
        <w:t>T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sqaroj teorin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e fush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>s s</w:t>
      </w:r>
      <w:r w:rsidR="00C04A7B" w:rsidRPr="002A0569">
        <w:rPr>
          <w:spacing w:val="-3"/>
          <w:sz w:val="24"/>
          <w:szCs w:val="24"/>
        </w:rPr>
        <w:t>ë</w:t>
      </w:r>
      <w:r w:rsidRPr="002A0569">
        <w:rPr>
          <w:sz w:val="24"/>
          <w:szCs w:val="24"/>
        </w:rPr>
        <w:t xml:space="preserve"> ligandeve</w:t>
      </w:r>
    </w:p>
    <w:p w:rsidR="0077134B" w:rsidRPr="002A0569" w:rsidRDefault="0077134B" w:rsidP="0077134B">
      <w:pPr>
        <w:pStyle w:val="TableParagraph"/>
        <w:spacing w:line="242" w:lineRule="auto"/>
        <w:ind w:left="470" w:right="103"/>
        <w:jc w:val="both"/>
        <w:rPr>
          <w:sz w:val="24"/>
          <w:szCs w:val="24"/>
        </w:rPr>
      </w:pPr>
    </w:p>
    <w:p w:rsidR="00C04A7B" w:rsidRPr="00903E7A" w:rsidRDefault="007A3E74" w:rsidP="00C04A7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>Metodologjia e mësimdhënies:</w:t>
      </w:r>
      <w:r w:rsidR="006749D6"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C04A7B" w:rsidRPr="00903E7A">
        <w:rPr>
          <w:rFonts w:ascii="Times New Roman" w:eastAsia="Times New Roman" w:hAnsi="Times New Roman"/>
          <w:sz w:val="24"/>
          <w:szCs w:val="24"/>
          <w:lang w:val="sq-AL"/>
        </w:rPr>
        <w:t>Ligjërata, seminare, diskutime, ushtrime laboratorike, konsultime, detyra shtëpie, provime.</w:t>
      </w:r>
    </w:p>
    <w:p w:rsidR="00C04A7B" w:rsidRPr="002A0569" w:rsidRDefault="007A3E74" w:rsidP="00D63110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>Metodat e vlerësimit dhe kriteret e kalueshmërisë:</w:t>
      </w:r>
      <w:r w:rsidR="006749D6"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C04A7B"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C04A7B" w:rsidRPr="00903E7A">
        <w:rPr>
          <w:rFonts w:ascii="Times New Roman" w:eastAsia="Times New Roman" w:hAnsi="Times New Roman"/>
          <w:sz w:val="24"/>
          <w:szCs w:val="24"/>
        </w:rPr>
        <w:t>provim</w:t>
      </w:r>
      <w:proofErr w:type="spellEnd"/>
      <w:r w:rsidR="00C04A7B" w:rsidRPr="00903E7A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="00C04A7B" w:rsidRPr="00903E7A">
        <w:rPr>
          <w:rFonts w:ascii="Times New Roman" w:eastAsia="Times New Roman" w:hAnsi="Times New Roman"/>
          <w:sz w:val="24"/>
          <w:szCs w:val="24"/>
        </w:rPr>
        <w:t>shkrim</w:t>
      </w:r>
      <w:proofErr w:type="spellEnd"/>
      <w:r w:rsidR="00C04A7B" w:rsidRPr="00903E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04A7B" w:rsidRPr="00903E7A">
        <w:rPr>
          <w:rFonts w:ascii="Times New Roman" w:eastAsia="Times New Roman" w:hAnsi="Times New Roman"/>
          <w:sz w:val="24"/>
          <w:szCs w:val="24"/>
        </w:rPr>
        <w:t>dhe</w:t>
      </w:r>
      <w:proofErr w:type="spellEnd"/>
      <w:r w:rsidR="00C04A7B" w:rsidRPr="00903E7A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="00C04A7B" w:rsidRPr="00903E7A">
        <w:rPr>
          <w:rFonts w:ascii="Times New Roman" w:eastAsia="Times New Roman" w:hAnsi="Times New Roman"/>
          <w:sz w:val="24"/>
          <w:szCs w:val="24"/>
        </w:rPr>
        <w:t>gojё</w:t>
      </w:r>
      <w:proofErr w:type="spellEnd"/>
      <w:r w:rsidR="00C04A7B"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</w:p>
    <w:p w:rsidR="005D77D8" w:rsidRDefault="007A3E74" w:rsidP="005D7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>Mjetet e konkretizimit/ TI:</w:t>
      </w:r>
      <w:r w:rsidRPr="002A056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749D6" w:rsidRPr="002A056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D77D8" w:rsidRPr="00F85D64">
        <w:rPr>
          <w:rFonts w:ascii="Times New Roman" w:hAnsi="Times New Roman"/>
          <w:sz w:val="24"/>
          <w:szCs w:val="24"/>
          <w:lang w:val="sv-SE"/>
        </w:rPr>
        <w:t>Tabela, Projektori, Kompjuteri</w:t>
      </w:r>
      <w:r w:rsidR="005D77D8">
        <w:rPr>
          <w:rFonts w:ascii="Times New Roman" w:hAnsi="Times New Roman"/>
          <w:sz w:val="24"/>
          <w:szCs w:val="24"/>
          <w:lang w:val="sv-SE"/>
        </w:rPr>
        <w:t>, Markera</w:t>
      </w:r>
      <w:r w:rsidR="005D77D8" w:rsidRPr="001B0524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</w:p>
    <w:p w:rsidR="007A3E74" w:rsidRPr="002A0569" w:rsidRDefault="007A3E74" w:rsidP="005D7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Raporti ndërmjet pjesës teorike dhe praktike të studimit: </w:t>
      </w:r>
      <w:r w:rsidRPr="002A0569">
        <w:rPr>
          <w:rFonts w:ascii="Times New Roman" w:hAnsi="Times New Roman"/>
          <w:color w:val="000000"/>
          <w:sz w:val="24"/>
          <w:szCs w:val="24"/>
          <w:lang w:val="sq-AL"/>
        </w:rPr>
        <w:t xml:space="preserve">Raporti ndërmjet pjesës teorike dhe praktike është: </w:t>
      </w:r>
      <w:r w:rsidR="00C04A7B" w:rsidRPr="002A0569">
        <w:rPr>
          <w:rFonts w:ascii="Times New Roman" w:hAnsi="Times New Roman"/>
          <w:color w:val="000000"/>
          <w:sz w:val="24"/>
          <w:szCs w:val="24"/>
          <w:lang w:val="sq-AL"/>
        </w:rPr>
        <w:t>20</w:t>
      </w:r>
      <w:r w:rsidRPr="002A0569">
        <w:rPr>
          <w:rFonts w:ascii="Times New Roman" w:hAnsi="Times New Roman"/>
          <w:color w:val="000000"/>
          <w:sz w:val="24"/>
          <w:szCs w:val="24"/>
          <w:lang w:val="sq-AL"/>
        </w:rPr>
        <w:t xml:space="preserve"> orë teori</w:t>
      </w:r>
      <w:r w:rsidR="00EC15ED" w:rsidRPr="002A0569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C04A7B" w:rsidRPr="002A0569" w:rsidRDefault="007A3E74" w:rsidP="00C04A7B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>Literatura</w:t>
      </w:r>
      <w:r w:rsidR="00C04A7B" w:rsidRPr="002A0569">
        <w:rPr>
          <w:rFonts w:ascii="Times New Roman" w:hAnsi="Times New Roman"/>
          <w:b/>
          <w:color w:val="000000"/>
          <w:sz w:val="24"/>
          <w:szCs w:val="24"/>
          <w:lang w:val="sq-AL"/>
        </w:rPr>
        <w:t>:</w:t>
      </w:r>
    </w:p>
    <w:p w:rsidR="00C04A7B" w:rsidRPr="002A0569" w:rsidRDefault="00C04A7B" w:rsidP="00C04A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Geoffrey A. Lawrance: Introduction to coordination chemistry,  University of Newcastle, Australia 2010. </w:t>
      </w:r>
    </w:p>
    <w:p w:rsidR="00C04A7B" w:rsidRPr="002A0569" w:rsidRDefault="00C04A7B" w:rsidP="00C04A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Bedri A. Kamberi : Bazat Teorike së Kimisë së Përgjithshme dhe Inorganike, Pishtinë (1995).</w:t>
      </w:r>
    </w:p>
    <w:p w:rsidR="00C04A7B" w:rsidRPr="002A0569" w:rsidRDefault="00C04A7B" w:rsidP="00C04A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lastRenderedPageBreak/>
        <w:t>R.G Wilkins: Kinetics and Mechanism of Reactions of transition Metal Complexes VCH (Winheim), (1991).</w:t>
      </w:r>
    </w:p>
    <w:p w:rsidR="00C04A7B" w:rsidRPr="002A0569" w:rsidRDefault="00C04A7B" w:rsidP="00C04A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H. Tobe, Electron Transfer Reactions of Complex Ions in Solution, Academic Press, New York (1970).</w:t>
      </w:r>
    </w:p>
    <w:p w:rsidR="00C04A7B" w:rsidRPr="002A0569" w:rsidRDefault="00C04A7B" w:rsidP="00C04A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M.M. Jones: Elementary Cordination Chmistry, Prentice-Hall, Inc. London-SidneyToronto-New Delhy-Tokio (1964).</w:t>
      </w:r>
    </w:p>
    <w:p w:rsidR="00716CF1" w:rsidRPr="002A0569" w:rsidRDefault="00C04A7B" w:rsidP="00C04A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      </w:t>
      </w:r>
      <w:r w:rsidR="005D77D8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Literatura shtes</w:t>
      </w:r>
      <w:r w:rsidR="005D77D8" w:rsidRPr="002A056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D77D8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:  </w:t>
      </w: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Punime reviale nga lёmi</w:t>
      </w:r>
      <w:r w:rsidR="005F24FF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a</w:t>
      </w: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 </w:t>
      </w:r>
      <w:r w:rsidR="005F24FF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e </w:t>
      </w: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kimisё </w:t>
      </w:r>
      <w:r w:rsidR="005F24FF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</w:t>
      </w:r>
      <w:r w:rsidR="005F24FF"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ё</w:t>
      </w:r>
      <w:r w:rsidR="005F24FF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 komplekseve</w:t>
      </w:r>
      <w:r w:rsidRPr="002A0569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736"/>
        <w:gridCol w:w="1559"/>
        <w:gridCol w:w="1944"/>
      </w:tblGrid>
      <w:tr w:rsidR="00F03762" w:rsidRPr="002A0569" w:rsidTr="00823BD5">
        <w:tc>
          <w:tcPr>
            <w:tcW w:w="8856" w:type="dxa"/>
            <w:gridSpan w:val="4"/>
            <w:shd w:val="clear" w:color="auto" w:fill="D9D9D9"/>
          </w:tcPr>
          <w:p w:rsidR="00F03762" w:rsidRPr="002A0569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Gjithsej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4A2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4A2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4A2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1B7715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1B7715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1B7715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Kollokfiume, 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180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24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Koha e kaluar në vlerësim (teste,kuiz,provim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Projektet, 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D048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4A2B79" w:rsidRPr="002A0569">
              <w:rPr>
                <w:rFonts w:ascii="Times New Roman" w:hAnsi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2A0569" w:rsidRDefault="007C4D15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57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D74370" w:rsidRPr="002A0569" w:rsidRDefault="0018338A" w:rsidP="001B0524">
      <w:pPr>
        <w:rPr>
          <w:rFonts w:ascii="Times New Roman" w:hAnsi="Times New Roman"/>
          <w:sz w:val="24"/>
          <w:szCs w:val="24"/>
        </w:rPr>
      </w:pPr>
    </w:p>
    <w:sectPr w:rsidR="00D74370" w:rsidRPr="002A0569" w:rsidSect="007E3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98"/>
    <w:multiLevelType w:val="hybridMultilevel"/>
    <w:tmpl w:val="BF98A6AC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D25"/>
    <w:multiLevelType w:val="hybridMultilevel"/>
    <w:tmpl w:val="5CDCD4C6"/>
    <w:lvl w:ilvl="0" w:tplc="6344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730EEC"/>
    <w:multiLevelType w:val="hybridMultilevel"/>
    <w:tmpl w:val="6FC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B70"/>
    <w:multiLevelType w:val="hybridMultilevel"/>
    <w:tmpl w:val="33A6E4E4"/>
    <w:lvl w:ilvl="0" w:tplc="8D7E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C309BC"/>
    <w:multiLevelType w:val="hybridMultilevel"/>
    <w:tmpl w:val="5298FF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C4137"/>
    <w:multiLevelType w:val="hybridMultilevel"/>
    <w:tmpl w:val="773E0D54"/>
    <w:lvl w:ilvl="0" w:tplc="041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66F6658"/>
    <w:multiLevelType w:val="hybridMultilevel"/>
    <w:tmpl w:val="2EBC432A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7BA1"/>
    <w:multiLevelType w:val="hybridMultilevel"/>
    <w:tmpl w:val="3BD0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6267"/>
    <w:multiLevelType w:val="hybridMultilevel"/>
    <w:tmpl w:val="97283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191883"/>
    <w:multiLevelType w:val="hybridMultilevel"/>
    <w:tmpl w:val="3C7E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41E0"/>
    <w:multiLevelType w:val="hybridMultilevel"/>
    <w:tmpl w:val="D86A0432"/>
    <w:lvl w:ilvl="0" w:tplc="500E80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5"/>
    <w:rsid w:val="000454DE"/>
    <w:rsid w:val="00046C2C"/>
    <w:rsid w:val="00047BAE"/>
    <w:rsid w:val="00112FD3"/>
    <w:rsid w:val="001234EA"/>
    <w:rsid w:val="00132680"/>
    <w:rsid w:val="0018338A"/>
    <w:rsid w:val="001B0524"/>
    <w:rsid w:val="001B7715"/>
    <w:rsid w:val="001D4CD9"/>
    <w:rsid w:val="00234532"/>
    <w:rsid w:val="002A0569"/>
    <w:rsid w:val="002D4C12"/>
    <w:rsid w:val="00315817"/>
    <w:rsid w:val="003267DF"/>
    <w:rsid w:val="0035029F"/>
    <w:rsid w:val="003B55EF"/>
    <w:rsid w:val="003B5758"/>
    <w:rsid w:val="003E356F"/>
    <w:rsid w:val="004176B7"/>
    <w:rsid w:val="0049529A"/>
    <w:rsid w:val="004A2B79"/>
    <w:rsid w:val="0055049C"/>
    <w:rsid w:val="005D6EBB"/>
    <w:rsid w:val="005D77D8"/>
    <w:rsid w:val="005F24FF"/>
    <w:rsid w:val="006416B7"/>
    <w:rsid w:val="006749D6"/>
    <w:rsid w:val="006846CF"/>
    <w:rsid w:val="006D7FBF"/>
    <w:rsid w:val="006E2AB0"/>
    <w:rsid w:val="00716CF1"/>
    <w:rsid w:val="00722E63"/>
    <w:rsid w:val="0074411E"/>
    <w:rsid w:val="0077134B"/>
    <w:rsid w:val="00776905"/>
    <w:rsid w:val="007851C0"/>
    <w:rsid w:val="007A3E74"/>
    <w:rsid w:val="007C4D15"/>
    <w:rsid w:val="007C4E17"/>
    <w:rsid w:val="007E39BE"/>
    <w:rsid w:val="00852587"/>
    <w:rsid w:val="009775A4"/>
    <w:rsid w:val="009E0087"/>
    <w:rsid w:val="009F21A4"/>
    <w:rsid w:val="00A0633B"/>
    <w:rsid w:val="00A260B3"/>
    <w:rsid w:val="00AA0B18"/>
    <w:rsid w:val="00AB3365"/>
    <w:rsid w:val="00AD2961"/>
    <w:rsid w:val="00AF1C67"/>
    <w:rsid w:val="00AF6C04"/>
    <w:rsid w:val="00AF73D7"/>
    <w:rsid w:val="00BC7ED3"/>
    <w:rsid w:val="00C04A7B"/>
    <w:rsid w:val="00C36EB5"/>
    <w:rsid w:val="00C650E7"/>
    <w:rsid w:val="00D0489B"/>
    <w:rsid w:val="00D05BB4"/>
    <w:rsid w:val="00D63110"/>
    <w:rsid w:val="00D90A22"/>
    <w:rsid w:val="00DA7158"/>
    <w:rsid w:val="00E17665"/>
    <w:rsid w:val="00E24D1E"/>
    <w:rsid w:val="00E512BC"/>
    <w:rsid w:val="00E52739"/>
    <w:rsid w:val="00E656FC"/>
    <w:rsid w:val="00E87F7A"/>
    <w:rsid w:val="00EC15ED"/>
    <w:rsid w:val="00EC43D4"/>
    <w:rsid w:val="00EF372D"/>
    <w:rsid w:val="00F03762"/>
    <w:rsid w:val="00F14028"/>
    <w:rsid w:val="00F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265A3-E3C0-4163-9D0D-2AEF46E9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5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A71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A7158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tertatu ne tab,Colorful List - Accent 12"/>
    <w:basedOn w:val="Normal"/>
    <w:uiPriority w:val="34"/>
    <w:qFormat/>
    <w:rsid w:val="007A3E7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B336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Windows User</cp:lastModifiedBy>
  <cp:revision>2</cp:revision>
  <dcterms:created xsi:type="dcterms:W3CDTF">2020-02-05T09:40:00Z</dcterms:created>
  <dcterms:modified xsi:type="dcterms:W3CDTF">2020-02-05T09:40:00Z</dcterms:modified>
</cp:coreProperties>
</file>