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93" w:rsidRPr="00CF116F" w:rsidRDefault="00781805">
      <w:pPr>
        <w:rPr>
          <w:rFonts w:ascii="Calibri" w:hAnsi="Calibri"/>
          <w:b/>
          <w:sz w:val="28"/>
          <w:szCs w:val="28"/>
          <w:u w:val="single"/>
        </w:rPr>
      </w:pPr>
      <w:proofErr w:type="spellStart"/>
      <w:r>
        <w:rPr>
          <w:rFonts w:ascii="Calibri" w:hAnsi="Calibri"/>
          <w:b/>
          <w:sz w:val="32"/>
          <w:szCs w:val="32"/>
          <w:u w:val="single"/>
        </w:rPr>
        <w:t>Formular</w:t>
      </w:r>
      <w:proofErr w:type="spellEnd"/>
      <w:r>
        <w:rPr>
          <w:rFonts w:ascii="Calibri" w:hAnsi="Calibri"/>
          <w:b/>
          <w:sz w:val="32"/>
          <w:szCs w:val="32"/>
          <w:u w:val="single"/>
        </w:rPr>
        <w:t xml:space="preserve"> </w:t>
      </w:r>
      <w:proofErr w:type="spellStart"/>
      <w:r>
        <w:rPr>
          <w:rFonts w:ascii="Calibri" w:hAnsi="Calibri"/>
          <w:b/>
          <w:sz w:val="32"/>
          <w:szCs w:val="32"/>
          <w:u w:val="single"/>
        </w:rPr>
        <w:t>p</w:t>
      </w:r>
      <w:r w:rsidR="00D67209">
        <w:rPr>
          <w:rFonts w:ascii="Calibri" w:hAnsi="Calibri"/>
          <w:b/>
          <w:sz w:val="32"/>
          <w:szCs w:val="32"/>
          <w:u w:val="single"/>
        </w:rPr>
        <w:t>ë</w:t>
      </w:r>
      <w:r>
        <w:rPr>
          <w:rFonts w:ascii="Calibri" w:hAnsi="Calibri"/>
          <w:b/>
          <w:sz w:val="32"/>
          <w:szCs w:val="32"/>
          <w:u w:val="single"/>
        </w:rPr>
        <w:t>r</w:t>
      </w:r>
      <w:proofErr w:type="spellEnd"/>
      <w:r>
        <w:rPr>
          <w:rFonts w:ascii="Calibri" w:hAnsi="Calibri"/>
          <w:b/>
          <w:sz w:val="32"/>
          <w:szCs w:val="32"/>
          <w:u w:val="single"/>
        </w:rPr>
        <w:t xml:space="preserve"> </w:t>
      </w:r>
      <w:r w:rsidR="002D3069" w:rsidRPr="00CF116F">
        <w:rPr>
          <w:rFonts w:ascii="Calibri" w:hAnsi="Calibri"/>
          <w:b/>
          <w:sz w:val="32"/>
          <w:szCs w:val="32"/>
          <w:u w:val="single"/>
        </w:rPr>
        <w:t>SYL</w:t>
      </w:r>
      <w:r>
        <w:rPr>
          <w:rFonts w:ascii="Calibri" w:hAnsi="Calibri"/>
          <w:b/>
          <w:sz w:val="32"/>
          <w:szCs w:val="32"/>
          <w:u w:val="single"/>
        </w:rPr>
        <w:t>L</w:t>
      </w:r>
      <w:r w:rsidR="004C0CCA" w:rsidRPr="00CF116F">
        <w:rPr>
          <w:rFonts w:ascii="Calibri" w:hAnsi="Calibri"/>
          <w:b/>
          <w:sz w:val="32"/>
          <w:szCs w:val="32"/>
          <w:u w:val="single"/>
        </w:rPr>
        <w:t>ABUS</w:t>
      </w:r>
      <w:r>
        <w:rPr>
          <w:rFonts w:ascii="Calibri" w:hAnsi="Calibri"/>
          <w:b/>
          <w:sz w:val="32"/>
          <w:szCs w:val="32"/>
          <w:u w:val="single"/>
        </w:rPr>
        <w:t xml:space="preserve"> </w:t>
      </w:r>
      <w:proofErr w:type="spellStart"/>
      <w:r>
        <w:rPr>
          <w:rFonts w:ascii="Calibri" w:hAnsi="Calibri"/>
          <w:b/>
          <w:sz w:val="32"/>
          <w:szCs w:val="32"/>
          <w:u w:val="single"/>
        </w:rPr>
        <w:t>t</w:t>
      </w:r>
      <w:r w:rsidR="00D67209">
        <w:rPr>
          <w:rFonts w:ascii="Calibri" w:hAnsi="Calibri"/>
          <w:b/>
          <w:sz w:val="32"/>
          <w:szCs w:val="32"/>
          <w:u w:val="single"/>
        </w:rPr>
        <w:t>ë</w:t>
      </w:r>
      <w:proofErr w:type="spellEnd"/>
      <w:r>
        <w:rPr>
          <w:rFonts w:ascii="Calibri" w:hAnsi="Calibri"/>
          <w:b/>
          <w:sz w:val="32"/>
          <w:szCs w:val="32"/>
          <w:u w:val="single"/>
        </w:rPr>
        <w:t xml:space="preserve"> </w:t>
      </w:r>
      <w:proofErr w:type="spellStart"/>
      <w:r>
        <w:rPr>
          <w:rFonts w:ascii="Calibri" w:hAnsi="Calibri"/>
          <w:b/>
          <w:sz w:val="32"/>
          <w:szCs w:val="32"/>
          <w:u w:val="single"/>
        </w:rPr>
        <w:t>L</w:t>
      </w:r>
      <w:r w:rsidR="00D67209">
        <w:rPr>
          <w:rFonts w:ascii="Calibri" w:hAnsi="Calibri"/>
          <w:b/>
          <w:sz w:val="32"/>
          <w:szCs w:val="32"/>
          <w:u w:val="single"/>
        </w:rPr>
        <w:t>ë</w:t>
      </w:r>
      <w:r>
        <w:rPr>
          <w:rFonts w:ascii="Calibri" w:hAnsi="Calibri"/>
          <w:b/>
          <w:sz w:val="32"/>
          <w:szCs w:val="32"/>
          <w:u w:val="single"/>
        </w:rPr>
        <w:t>nd</w:t>
      </w:r>
      <w:r w:rsidR="00D67209">
        <w:rPr>
          <w:rFonts w:ascii="Calibri" w:hAnsi="Calibri"/>
          <w:b/>
          <w:sz w:val="32"/>
          <w:szCs w:val="32"/>
          <w:u w:val="single"/>
        </w:rPr>
        <w:t>ë</w:t>
      </w:r>
      <w:r>
        <w:rPr>
          <w:rFonts w:ascii="Calibri" w:hAnsi="Calibri"/>
          <w:b/>
          <w:sz w:val="32"/>
          <w:szCs w:val="32"/>
          <w:u w:val="single"/>
        </w:rPr>
        <w:t>s</w:t>
      </w:r>
      <w:proofErr w:type="spellEnd"/>
      <w:r>
        <w:rPr>
          <w:rFonts w:ascii="Calibri" w:hAnsi="Calibri"/>
          <w:b/>
          <w:sz w:val="32"/>
          <w:szCs w:val="32"/>
          <w:u w:val="single"/>
        </w:rPr>
        <w:t xml:space="preserve"> </w:t>
      </w:r>
    </w:p>
    <w:p w:rsidR="00CF116F" w:rsidRPr="00CF116F" w:rsidRDefault="00CF116F">
      <w:pPr>
        <w:rPr>
          <w:rFonts w:ascii="Calibri" w:hAnsi="Calibri"/>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899"/>
        <w:gridCol w:w="1425"/>
        <w:gridCol w:w="1770"/>
        <w:gridCol w:w="2044"/>
      </w:tblGrid>
      <w:tr w:rsidR="00CF116F" w:rsidRPr="00777D28" w:rsidTr="007F030B">
        <w:tc>
          <w:tcPr>
            <w:tcW w:w="8856" w:type="dxa"/>
            <w:gridSpan w:val="5"/>
            <w:shd w:val="clear" w:color="auto" w:fill="D9D9D9"/>
          </w:tcPr>
          <w:p w:rsidR="00CF116F" w:rsidRPr="00777D28" w:rsidRDefault="00CF116F" w:rsidP="00CF116F">
            <w:pPr>
              <w:pStyle w:val="NoSpacing"/>
              <w:rPr>
                <w:rFonts w:ascii="Calibri" w:hAnsi="Calibri"/>
                <w:b/>
              </w:rPr>
            </w:pPr>
            <w:proofErr w:type="spellStart"/>
            <w:r w:rsidRPr="00777D28">
              <w:rPr>
                <w:rFonts w:ascii="Calibri" w:hAnsi="Calibri"/>
                <w:b/>
              </w:rPr>
              <w:t>Të</w:t>
            </w:r>
            <w:proofErr w:type="spellEnd"/>
            <w:r w:rsidRPr="00777D28">
              <w:rPr>
                <w:rFonts w:ascii="Calibri" w:hAnsi="Calibri"/>
                <w:b/>
              </w:rPr>
              <w:t xml:space="preserve"> </w:t>
            </w:r>
            <w:proofErr w:type="spellStart"/>
            <w:r w:rsidRPr="00777D28">
              <w:rPr>
                <w:rFonts w:ascii="Calibri" w:hAnsi="Calibri"/>
                <w:b/>
              </w:rPr>
              <w:t>dh</w:t>
            </w:r>
            <w:r w:rsidR="00FB050B" w:rsidRPr="00777D28">
              <w:rPr>
                <w:rFonts w:ascii="Calibri" w:hAnsi="Calibri"/>
                <w:b/>
              </w:rPr>
              <w:t>ë</w:t>
            </w:r>
            <w:r w:rsidRPr="00777D28">
              <w:rPr>
                <w:rFonts w:ascii="Calibri" w:hAnsi="Calibri"/>
                <w:b/>
              </w:rPr>
              <w:t>na</w:t>
            </w:r>
            <w:proofErr w:type="spellEnd"/>
            <w:r w:rsidRPr="00777D28">
              <w:rPr>
                <w:rFonts w:ascii="Calibri" w:hAnsi="Calibri"/>
                <w:b/>
              </w:rPr>
              <w:t xml:space="preserve"> </w:t>
            </w:r>
            <w:proofErr w:type="spellStart"/>
            <w:r w:rsidRPr="00777D28">
              <w:rPr>
                <w:rFonts w:ascii="Calibri" w:hAnsi="Calibri"/>
                <w:b/>
              </w:rPr>
              <w:t>bazike</w:t>
            </w:r>
            <w:proofErr w:type="spellEnd"/>
            <w:r w:rsidRPr="00777D28">
              <w:rPr>
                <w:rFonts w:ascii="Calibri" w:hAnsi="Calibri"/>
                <w:b/>
              </w:rPr>
              <w:t xml:space="preserve"> </w:t>
            </w:r>
            <w:proofErr w:type="spellStart"/>
            <w:r w:rsidRPr="00777D28">
              <w:rPr>
                <w:rFonts w:ascii="Calibri" w:hAnsi="Calibri"/>
                <w:b/>
              </w:rPr>
              <w:t>t</w:t>
            </w:r>
            <w:r w:rsidR="00FB050B" w:rsidRPr="00777D28">
              <w:rPr>
                <w:rFonts w:ascii="Calibri" w:hAnsi="Calibri"/>
                <w:b/>
              </w:rPr>
              <w:t>ë</w:t>
            </w:r>
            <w:proofErr w:type="spellEnd"/>
            <w:r w:rsidRPr="00777D28">
              <w:rPr>
                <w:rFonts w:ascii="Calibri" w:hAnsi="Calibri"/>
                <w:b/>
              </w:rPr>
              <w:t xml:space="preserve"> </w:t>
            </w:r>
            <w:proofErr w:type="spellStart"/>
            <w:r w:rsidRPr="00777D28">
              <w:rPr>
                <w:rFonts w:ascii="Calibri" w:hAnsi="Calibri"/>
                <w:b/>
              </w:rPr>
              <w:t>l</w:t>
            </w:r>
            <w:r w:rsidR="00FB050B" w:rsidRPr="00777D28">
              <w:rPr>
                <w:rFonts w:ascii="Calibri" w:hAnsi="Calibri"/>
                <w:b/>
              </w:rPr>
              <w:t>ë</w:t>
            </w:r>
            <w:r w:rsidRPr="00777D28">
              <w:rPr>
                <w:rFonts w:ascii="Calibri" w:hAnsi="Calibri"/>
                <w:b/>
              </w:rPr>
              <w:t>nd</w:t>
            </w:r>
            <w:r w:rsidR="00FB050B" w:rsidRPr="00777D28">
              <w:rPr>
                <w:rFonts w:ascii="Calibri" w:hAnsi="Calibri"/>
                <w:b/>
              </w:rPr>
              <w:t>ë</w:t>
            </w:r>
            <w:r w:rsidRPr="00777D28">
              <w:rPr>
                <w:rFonts w:ascii="Calibri" w:hAnsi="Calibri"/>
                <w:b/>
              </w:rPr>
              <w:t>s</w:t>
            </w:r>
            <w:proofErr w:type="spellEnd"/>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 xml:space="preserve">Academic Unit: </w:t>
            </w:r>
          </w:p>
        </w:tc>
        <w:tc>
          <w:tcPr>
            <w:tcW w:w="5239" w:type="dxa"/>
            <w:gridSpan w:val="3"/>
          </w:tcPr>
          <w:p w:rsidR="00B055D2" w:rsidRPr="00777D28" w:rsidRDefault="00F864CC" w:rsidP="003F0404">
            <w:pPr>
              <w:pStyle w:val="NoSpacing"/>
              <w:rPr>
                <w:b/>
                <w:szCs w:val="28"/>
              </w:rPr>
            </w:pPr>
            <w:r w:rsidRPr="00A36558">
              <w:rPr>
                <w:b/>
                <w:sz w:val="22"/>
                <w:szCs w:val="22"/>
              </w:rPr>
              <w:t>Faculty of Mathematics &amp; Natural Sciences</w:t>
            </w:r>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Course title:</w:t>
            </w:r>
          </w:p>
        </w:tc>
        <w:tc>
          <w:tcPr>
            <w:tcW w:w="5239" w:type="dxa"/>
            <w:gridSpan w:val="3"/>
          </w:tcPr>
          <w:p w:rsidR="00B055D2" w:rsidRPr="00777D28" w:rsidRDefault="00B055D2" w:rsidP="00B055D2">
            <w:pPr>
              <w:pStyle w:val="NoSpacing"/>
              <w:rPr>
                <w:b/>
                <w:szCs w:val="28"/>
              </w:rPr>
            </w:pPr>
            <w:r>
              <w:rPr>
                <w:b/>
                <w:szCs w:val="28"/>
              </w:rPr>
              <w:t xml:space="preserve">Transport phenomena </w:t>
            </w:r>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Level:</w:t>
            </w:r>
          </w:p>
        </w:tc>
        <w:tc>
          <w:tcPr>
            <w:tcW w:w="5239" w:type="dxa"/>
            <w:gridSpan w:val="3"/>
          </w:tcPr>
          <w:p w:rsidR="00B055D2" w:rsidRPr="00777D28" w:rsidRDefault="00B055D2" w:rsidP="003F0404">
            <w:pPr>
              <w:pStyle w:val="NoSpacing"/>
              <w:rPr>
                <w:b/>
                <w:szCs w:val="28"/>
              </w:rPr>
            </w:pPr>
            <w:r>
              <w:rPr>
                <w:b/>
                <w:szCs w:val="28"/>
              </w:rPr>
              <w:t>Bachelor</w:t>
            </w:r>
            <w:r w:rsidR="00F864CC">
              <w:rPr>
                <w:b/>
                <w:szCs w:val="28"/>
              </w:rPr>
              <w:t xml:space="preserve"> (</w:t>
            </w:r>
            <w:proofErr w:type="spellStart"/>
            <w:r w:rsidR="00F864CC">
              <w:rPr>
                <w:b/>
                <w:szCs w:val="28"/>
              </w:rPr>
              <w:t>Bsc</w:t>
            </w:r>
            <w:proofErr w:type="spellEnd"/>
            <w:r w:rsidR="00F864CC">
              <w:rPr>
                <w:b/>
                <w:szCs w:val="28"/>
              </w:rPr>
              <w:t>)</w:t>
            </w:r>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Course status:</w:t>
            </w:r>
          </w:p>
        </w:tc>
        <w:tc>
          <w:tcPr>
            <w:tcW w:w="5239" w:type="dxa"/>
            <w:gridSpan w:val="3"/>
          </w:tcPr>
          <w:p w:rsidR="00B055D2" w:rsidRPr="00777D28" w:rsidRDefault="00B055D2" w:rsidP="003F0404">
            <w:pPr>
              <w:pStyle w:val="NoSpacing"/>
              <w:rPr>
                <w:b/>
                <w:szCs w:val="28"/>
              </w:rPr>
            </w:pPr>
            <w:r>
              <w:rPr>
                <w:b/>
                <w:szCs w:val="28"/>
              </w:rPr>
              <w:t>Elective</w:t>
            </w:r>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Study year:</w:t>
            </w:r>
          </w:p>
        </w:tc>
        <w:tc>
          <w:tcPr>
            <w:tcW w:w="5239" w:type="dxa"/>
            <w:gridSpan w:val="3"/>
          </w:tcPr>
          <w:p w:rsidR="00B055D2" w:rsidRPr="00777D28" w:rsidRDefault="00B12FCF" w:rsidP="00B12FCF">
            <w:pPr>
              <w:pStyle w:val="NoSpacing"/>
              <w:rPr>
                <w:b/>
                <w:szCs w:val="28"/>
              </w:rPr>
            </w:pPr>
            <w:r>
              <w:rPr>
                <w:b/>
                <w:sz w:val="22"/>
                <w:szCs w:val="22"/>
              </w:rPr>
              <w:t>II</w:t>
            </w:r>
          </w:p>
        </w:tc>
      </w:tr>
      <w:tr w:rsidR="00B055D2" w:rsidRPr="00777D28" w:rsidTr="007F030B">
        <w:tc>
          <w:tcPr>
            <w:tcW w:w="3617" w:type="dxa"/>
            <w:gridSpan w:val="2"/>
          </w:tcPr>
          <w:p w:rsidR="00B055D2" w:rsidRPr="00FF0783" w:rsidRDefault="00B055D2" w:rsidP="003F0404">
            <w:pPr>
              <w:pStyle w:val="NoSpacing"/>
              <w:rPr>
                <w:rFonts w:ascii="Calibri" w:hAnsi="Calibri"/>
                <w:b/>
                <w:szCs w:val="28"/>
              </w:rPr>
            </w:pPr>
            <w:r w:rsidRPr="00FF0783">
              <w:rPr>
                <w:rFonts w:ascii="Calibri" w:hAnsi="Calibri"/>
                <w:b/>
                <w:szCs w:val="28"/>
              </w:rPr>
              <w:t>Number of hours per week:</w:t>
            </w:r>
          </w:p>
        </w:tc>
        <w:tc>
          <w:tcPr>
            <w:tcW w:w="5239" w:type="dxa"/>
            <w:gridSpan w:val="3"/>
          </w:tcPr>
          <w:p w:rsidR="00B055D2" w:rsidRPr="00777D28" w:rsidRDefault="00B055D2" w:rsidP="00B202A9">
            <w:pPr>
              <w:pStyle w:val="NoSpacing"/>
              <w:rPr>
                <w:b/>
                <w:szCs w:val="28"/>
              </w:rPr>
            </w:pPr>
            <w:r>
              <w:rPr>
                <w:b/>
                <w:szCs w:val="28"/>
              </w:rPr>
              <w:t>2+</w:t>
            </w:r>
            <w:r w:rsidR="00B202A9">
              <w:rPr>
                <w:b/>
                <w:szCs w:val="28"/>
              </w:rPr>
              <w:t>1</w:t>
            </w:r>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Credit value – ECTS:</w:t>
            </w:r>
          </w:p>
        </w:tc>
        <w:tc>
          <w:tcPr>
            <w:tcW w:w="5239" w:type="dxa"/>
            <w:gridSpan w:val="3"/>
          </w:tcPr>
          <w:p w:rsidR="00B055D2" w:rsidRPr="00777D28" w:rsidRDefault="009A151E" w:rsidP="003F0404">
            <w:pPr>
              <w:pStyle w:val="NoSpacing"/>
              <w:rPr>
                <w:b/>
                <w:szCs w:val="28"/>
              </w:rPr>
            </w:pPr>
            <w:r>
              <w:rPr>
                <w:b/>
                <w:szCs w:val="28"/>
              </w:rPr>
              <w:t>3</w:t>
            </w:r>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Time / location:</w:t>
            </w:r>
          </w:p>
        </w:tc>
        <w:tc>
          <w:tcPr>
            <w:tcW w:w="5239" w:type="dxa"/>
            <w:gridSpan w:val="3"/>
          </w:tcPr>
          <w:p w:rsidR="00B055D2" w:rsidRPr="00777D28" w:rsidRDefault="00B055D2" w:rsidP="00C416A9">
            <w:pPr>
              <w:pStyle w:val="NoSpacing"/>
              <w:rPr>
                <w:b/>
                <w:szCs w:val="28"/>
              </w:rPr>
            </w:pPr>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Lecturer:</w:t>
            </w:r>
          </w:p>
        </w:tc>
        <w:tc>
          <w:tcPr>
            <w:tcW w:w="5239" w:type="dxa"/>
            <w:gridSpan w:val="3"/>
          </w:tcPr>
          <w:p w:rsidR="00B055D2" w:rsidRPr="00777D28" w:rsidRDefault="00B055D2" w:rsidP="00E2276A">
            <w:pPr>
              <w:pStyle w:val="NoSpacing"/>
              <w:rPr>
                <w:b/>
                <w:szCs w:val="28"/>
              </w:rPr>
            </w:pPr>
            <w:proofErr w:type="spellStart"/>
            <w:r>
              <w:rPr>
                <w:b/>
                <w:szCs w:val="28"/>
              </w:rPr>
              <w:t>Prof.Asoc.Dr</w:t>
            </w:r>
            <w:proofErr w:type="spellEnd"/>
            <w:r>
              <w:rPr>
                <w:b/>
                <w:szCs w:val="28"/>
              </w:rPr>
              <w:t xml:space="preserve">. </w:t>
            </w:r>
            <w:proofErr w:type="spellStart"/>
            <w:r>
              <w:rPr>
                <w:b/>
                <w:szCs w:val="28"/>
              </w:rPr>
              <w:t>Bashkim</w:t>
            </w:r>
            <w:proofErr w:type="spellEnd"/>
            <w:r>
              <w:rPr>
                <w:b/>
                <w:szCs w:val="28"/>
              </w:rPr>
              <w:t xml:space="preserve"> </w:t>
            </w:r>
            <w:proofErr w:type="spellStart"/>
            <w:r>
              <w:rPr>
                <w:b/>
                <w:szCs w:val="28"/>
              </w:rPr>
              <w:t>Thaçi</w:t>
            </w:r>
            <w:proofErr w:type="spellEnd"/>
          </w:p>
        </w:tc>
      </w:tr>
      <w:tr w:rsidR="00B055D2" w:rsidRPr="00777D28" w:rsidTr="007F030B">
        <w:tc>
          <w:tcPr>
            <w:tcW w:w="3617" w:type="dxa"/>
            <w:gridSpan w:val="2"/>
          </w:tcPr>
          <w:p w:rsidR="00B055D2" w:rsidRPr="003B3AAB" w:rsidRDefault="00B055D2" w:rsidP="003F0404">
            <w:pPr>
              <w:pStyle w:val="NoSpacing"/>
              <w:rPr>
                <w:rFonts w:ascii="Calibri" w:hAnsi="Calibri"/>
                <w:b/>
                <w:szCs w:val="28"/>
              </w:rPr>
            </w:pPr>
            <w:r w:rsidRPr="003B3AAB">
              <w:rPr>
                <w:rFonts w:ascii="Calibri" w:hAnsi="Calibri"/>
                <w:b/>
                <w:szCs w:val="28"/>
              </w:rPr>
              <w:t xml:space="preserve">Contact details: </w:t>
            </w:r>
          </w:p>
        </w:tc>
        <w:tc>
          <w:tcPr>
            <w:tcW w:w="5239" w:type="dxa"/>
            <w:gridSpan w:val="3"/>
          </w:tcPr>
          <w:p w:rsidR="00B055D2" w:rsidRPr="00777D28" w:rsidRDefault="00123B43" w:rsidP="00FB050B">
            <w:pPr>
              <w:pStyle w:val="NoSpacing"/>
              <w:rPr>
                <w:b/>
                <w:szCs w:val="28"/>
              </w:rPr>
            </w:pPr>
            <w:hyperlink r:id="rId8" w:history="1">
              <w:r w:rsidR="00B055D2" w:rsidRPr="00435066">
                <w:rPr>
                  <w:rStyle w:val="Hyperlink"/>
                  <w:b/>
                  <w:szCs w:val="28"/>
                </w:rPr>
                <w:t>bthaqi75@gmail.com</w:t>
              </w:r>
            </w:hyperlink>
            <w:r w:rsidR="00B055D2">
              <w:rPr>
                <w:b/>
                <w:szCs w:val="28"/>
              </w:rPr>
              <w:t xml:space="preserve"> </w:t>
            </w:r>
          </w:p>
        </w:tc>
      </w:tr>
      <w:tr w:rsidR="00FB050B" w:rsidRPr="00777D28" w:rsidTr="007F030B">
        <w:tc>
          <w:tcPr>
            <w:tcW w:w="8856" w:type="dxa"/>
            <w:gridSpan w:val="5"/>
            <w:shd w:val="clear" w:color="auto" w:fill="D9D9D9"/>
          </w:tcPr>
          <w:p w:rsidR="00FB050B" w:rsidRPr="00777D28" w:rsidRDefault="00FB050B" w:rsidP="00CF116F">
            <w:pPr>
              <w:pStyle w:val="NoSpacing"/>
              <w:rPr>
                <w:rFonts w:ascii="Calibri" w:hAnsi="Calibri"/>
              </w:rPr>
            </w:pPr>
          </w:p>
        </w:tc>
      </w:tr>
      <w:tr w:rsidR="00B055D2" w:rsidRPr="00777D28" w:rsidTr="007F030B">
        <w:tc>
          <w:tcPr>
            <w:tcW w:w="3617" w:type="dxa"/>
            <w:gridSpan w:val="2"/>
          </w:tcPr>
          <w:p w:rsidR="00B055D2" w:rsidRPr="003B3AAB" w:rsidRDefault="00B055D2" w:rsidP="003F0404">
            <w:pPr>
              <w:pStyle w:val="NoSpacing"/>
              <w:rPr>
                <w:rFonts w:ascii="Calibri" w:hAnsi="Calibri"/>
                <w:b/>
              </w:rPr>
            </w:pPr>
            <w:r w:rsidRPr="003B3AAB">
              <w:rPr>
                <w:rFonts w:ascii="Calibri" w:hAnsi="Calibri"/>
                <w:b/>
              </w:rPr>
              <w:t>Course description</w:t>
            </w:r>
          </w:p>
        </w:tc>
        <w:tc>
          <w:tcPr>
            <w:tcW w:w="5239" w:type="dxa"/>
            <w:gridSpan w:val="3"/>
          </w:tcPr>
          <w:p w:rsidR="00B055D2" w:rsidRPr="006B324E" w:rsidRDefault="006B324E" w:rsidP="006B324E">
            <w:pPr>
              <w:jc w:val="both"/>
            </w:pPr>
            <w:r w:rsidRPr="00F4631F">
              <w:t xml:space="preserve">This course consists of the principles and lows of transport phenomena (momentum, heat and mass transfers). Apply the basic equations at macroscopic level depending on mechanism of momentum, heat and mass transfer. </w:t>
            </w:r>
          </w:p>
        </w:tc>
      </w:tr>
      <w:tr w:rsidR="00B055D2" w:rsidRPr="00777D28" w:rsidTr="007F030B">
        <w:tc>
          <w:tcPr>
            <w:tcW w:w="3617" w:type="dxa"/>
            <w:gridSpan w:val="2"/>
          </w:tcPr>
          <w:p w:rsidR="00B055D2" w:rsidRPr="003B3AAB" w:rsidRDefault="00B055D2" w:rsidP="003F0404">
            <w:pPr>
              <w:pStyle w:val="NoSpacing"/>
              <w:rPr>
                <w:rFonts w:ascii="Calibri" w:hAnsi="Calibri"/>
                <w:b/>
              </w:rPr>
            </w:pPr>
            <w:r w:rsidRPr="003B3AAB">
              <w:rPr>
                <w:rFonts w:ascii="Calibri" w:hAnsi="Calibri"/>
                <w:b/>
              </w:rPr>
              <w:t>Course objectives:</w:t>
            </w:r>
          </w:p>
        </w:tc>
        <w:tc>
          <w:tcPr>
            <w:tcW w:w="5239" w:type="dxa"/>
            <w:gridSpan w:val="3"/>
          </w:tcPr>
          <w:p w:rsidR="00B055D2" w:rsidRPr="006B324E" w:rsidRDefault="006B324E" w:rsidP="006B324E">
            <w:pPr>
              <w:jc w:val="both"/>
            </w:pPr>
            <w:r w:rsidRPr="00F4631F">
              <w:t>This course</w:t>
            </w:r>
            <w:r>
              <w:t>,</w:t>
            </w:r>
            <w:r w:rsidRPr="00F4631F">
              <w:t xml:space="preserve"> provide</w:t>
            </w:r>
            <w:r>
              <w:t xml:space="preserve"> the</w:t>
            </w:r>
            <w:r w:rsidRPr="00F4631F">
              <w:t xml:space="preserve"> students with knowledge to recognize the modern concepts and basis lows of transport phenomena. Understand and apply the basis equations of heat and mass transfer. Explain th</w:t>
            </w:r>
            <w:r>
              <w:t>e mechanisms of fluid transport</w:t>
            </w:r>
            <w:r w:rsidRPr="00F4631F">
              <w:t xml:space="preserve"> identify Newton and non-Newton’s fluids. Compare laminar and turbulent flow, calculate fluid velocity. Define influence of hydrodynamic condition on heat transfer coefficient. Analogies between heat, mass and momentum, transfer.</w:t>
            </w:r>
          </w:p>
        </w:tc>
      </w:tr>
      <w:tr w:rsidR="00B055D2" w:rsidRPr="00777D28" w:rsidTr="007F030B">
        <w:tc>
          <w:tcPr>
            <w:tcW w:w="3617" w:type="dxa"/>
            <w:gridSpan w:val="2"/>
          </w:tcPr>
          <w:p w:rsidR="00B055D2" w:rsidRPr="003A2B7F" w:rsidRDefault="00B055D2" w:rsidP="003F0404">
            <w:pPr>
              <w:pStyle w:val="NoSpacing"/>
              <w:rPr>
                <w:rFonts w:ascii="Calibri" w:hAnsi="Calibri"/>
                <w:b/>
              </w:rPr>
            </w:pPr>
            <w:r w:rsidRPr="003A2B7F">
              <w:rPr>
                <w:rFonts w:ascii="Calibri" w:hAnsi="Calibri"/>
                <w:b/>
              </w:rPr>
              <w:t xml:space="preserve"> Learning outcomes:</w:t>
            </w:r>
          </w:p>
        </w:tc>
        <w:tc>
          <w:tcPr>
            <w:tcW w:w="5239" w:type="dxa"/>
            <w:gridSpan w:val="3"/>
          </w:tcPr>
          <w:p w:rsidR="00D91BB0" w:rsidRDefault="00D91BB0" w:rsidP="00D91BB0">
            <w:pPr>
              <w:pStyle w:val="NoSpacing"/>
              <w:rPr>
                <w:sz w:val="22"/>
                <w:szCs w:val="22"/>
              </w:rPr>
            </w:pPr>
            <w:r>
              <w:rPr>
                <w:rStyle w:val="hps"/>
              </w:rPr>
              <w:t>After</w:t>
            </w:r>
            <w:r>
              <w:t xml:space="preserve"> </w:t>
            </w:r>
            <w:r>
              <w:rPr>
                <w:rStyle w:val="hps"/>
              </w:rPr>
              <w:t>completing this course</w:t>
            </w:r>
            <w:r>
              <w:t xml:space="preserve"> </w:t>
            </w:r>
            <w:r>
              <w:rPr>
                <w:rStyle w:val="hps"/>
              </w:rPr>
              <w:t>students will be</w:t>
            </w:r>
            <w:r>
              <w:t xml:space="preserve"> </w:t>
            </w:r>
            <w:r>
              <w:rPr>
                <w:rStyle w:val="hps"/>
              </w:rPr>
              <w:t>able to:</w:t>
            </w:r>
          </w:p>
          <w:p w:rsidR="006B324E" w:rsidRPr="00F4631F" w:rsidRDefault="006B324E" w:rsidP="006B324E">
            <w:pPr>
              <w:pStyle w:val="ListParagraph"/>
              <w:numPr>
                <w:ilvl w:val="0"/>
                <w:numId w:val="8"/>
              </w:numPr>
              <w:jc w:val="both"/>
              <w:rPr>
                <w:rFonts w:ascii="Times New Roman" w:hAnsi="Times New Roman"/>
                <w:sz w:val="24"/>
                <w:szCs w:val="24"/>
              </w:rPr>
            </w:pPr>
            <w:r w:rsidRPr="00F4631F">
              <w:rPr>
                <w:rFonts w:ascii="Times New Roman" w:hAnsi="Times New Roman"/>
                <w:sz w:val="24"/>
                <w:szCs w:val="24"/>
              </w:rPr>
              <w:t>Understand the principles and lows of transport phenomena (momentum, heat and mass transfer)</w:t>
            </w:r>
          </w:p>
          <w:p w:rsidR="006B324E" w:rsidRPr="00F4631F" w:rsidRDefault="006B324E" w:rsidP="006B324E">
            <w:pPr>
              <w:pStyle w:val="ListParagraph"/>
              <w:numPr>
                <w:ilvl w:val="0"/>
                <w:numId w:val="8"/>
              </w:numPr>
              <w:jc w:val="both"/>
              <w:rPr>
                <w:rFonts w:ascii="Times New Roman" w:hAnsi="Times New Roman"/>
                <w:sz w:val="24"/>
                <w:szCs w:val="24"/>
              </w:rPr>
            </w:pPr>
            <w:r w:rsidRPr="00F4631F">
              <w:rPr>
                <w:rFonts w:ascii="Times New Roman" w:hAnsi="Times New Roman"/>
                <w:sz w:val="24"/>
                <w:szCs w:val="24"/>
              </w:rPr>
              <w:t>Understand the principles of transport phenomena applied to fluid motions.</w:t>
            </w:r>
          </w:p>
          <w:p w:rsidR="006B324E" w:rsidRPr="00F4631F" w:rsidRDefault="006B324E" w:rsidP="006B324E">
            <w:pPr>
              <w:pStyle w:val="ListParagraph"/>
              <w:numPr>
                <w:ilvl w:val="0"/>
                <w:numId w:val="8"/>
              </w:numPr>
              <w:jc w:val="both"/>
              <w:rPr>
                <w:rFonts w:ascii="Times New Roman" w:hAnsi="Times New Roman"/>
                <w:sz w:val="24"/>
                <w:szCs w:val="24"/>
              </w:rPr>
            </w:pPr>
            <w:r w:rsidRPr="00F4631F">
              <w:rPr>
                <w:rFonts w:ascii="Times New Roman" w:hAnsi="Times New Roman"/>
                <w:sz w:val="24"/>
                <w:szCs w:val="24"/>
              </w:rPr>
              <w:t xml:space="preserve">Understand and apply the basis equations of mechanism heat and mass transfer. </w:t>
            </w:r>
          </w:p>
          <w:p w:rsidR="006B324E" w:rsidRPr="00F4631F" w:rsidRDefault="006B324E" w:rsidP="006B324E">
            <w:pPr>
              <w:pStyle w:val="ListParagraph"/>
              <w:numPr>
                <w:ilvl w:val="0"/>
                <w:numId w:val="8"/>
              </w:numPr>
              <w:jc w:val="both"/>
              <w:rPr>
                <w:rFonts w:ascii="Times New Roman" w:hAnsi="Times New Roman"/>
                <w:sz w:val="24"/>
                <w:szCs w:val="24"/>
              </w:rPr>
            </w:pPr>
            <w:r w:rsidRPr="00F4631F">
              <w:rPr>
                <w:rFonts w:ascii="Times New Roman" w:hAnsi="Times New Roman"/>
                <w:sz w:val="24"/>
                <w:szCs w:val="24"/>
              </w:rPr>
              <w:t>The ability to use the methodology of dimension analysis.</w:t>
            </w:r>
          </w:p>
          <w:p w:rsidR="00B055D2" w:rsidRPr="006B324E" w:rsidRDefault="006B324E" w:rsidP="003F0404">
            <w:pPr>
              <w:pStyle w:val="ListParagraph"/>
              <w:numPr>
                <w:ilvl w:val="0"/>
                <w:numId w:val="8"/>
              </w:numPr>
              <w:jc w:val="both"/>
              <w:rPr>
                <w:rFonts w:ascii="Times New Roman" w:hAnsi="Times New Roman"/>
                <w:sz w:val="24"/>
                <w:szCs w:val="24"/>
              </w:rPr>
            </w:pPr>
            <w:r w:rsidRPr="00F4631F">
              <w:rPr>
                <w:rFonts w:ascii="Times New Roman" w:hAnsi="Times New Roman"/>
                <w:sz w:val="24"/>
                <w:szCs w:val="24"/>
              </w:rPr>
              <w:t xml:space="preserve">Apply analogy between momentum, heat and mass transfer to define transport </w:t>
            </w:r>
            <w:r w:rsidRPr="00F4631F">
              <w:rPr>
                <w:rFonts w:ascii="Times New Roman" w:hAnsi="Times New Roman"/>
                <w:sz w:val="24"/>
                <w:szCs w:val="24"/>
              </w:rPr>
              <w:lastRenderedPageBreak/>
              <w:t>coefficients.</w:t>
            </w:r>
          </w:p>
        </w:tc>
      </w:tr>
      <w:tr w:rsidR="00630589" w:rsidRPr="00777D28" w:rsidTr="007F030B">
        <w:tc>
          <w:tcPr>
            <w:tcW w:w="8856" w:type="dxa"/>
            <w:gridSpan w:val="5"/>
            <w:shd w:val="clear" w:color="auto" w:fill="D9D9D9"/>
          </w:tcPr>
          <w:p w:rsidR="00630589" w:rsidRDefault="00630589" w:rsidP="00CF116F">
            <w:pPr>
              <w:pStyle w:val="NoSpacing"/>
              <w:rPr>
                <w:rFonts w:ascii="Calibri" w:hAnsi="Calibri"/>
                <w:i/>
                <w:sz w:val="22"/>
                <w:szCs w:val="22"/>
              </w:rPr>
            </w:pPr>
          </w:p>
        </w:tc>
      </w:tr>
      <w:tr w:rsidR="00B055D2" w:rsidRPr="00FF6271" w:rsidTr="007F030B">
        <w:tc>
          <w:tcPr>
            <w:tcW w:w="8856" w:type="dxa"/>
            <w:gridSpan w:val="5"/>
            <w:shd w:val="clear" w:color="auto" w:fill="B8CCE4"/>
          </w:tcPr>
          <w:p w:rsidR="00B055D2" w:rsidRPr="00FF6271" w:rsidRDefault="00B055D2" w:rsidP="003F0404">
            <w:pPr>
              <w:pStyle w:val="NoSpacing"/>
              <w:jc w:val="center"/>
              <w:rPr>
                <w:rFonts w:ascii="Calibri" w:hAnsi="Calibri"/>
                <w:b/>
              </w:rPr>
            </w:pPr>
            <w:r w:rsidRPr="00FF6271">
              <w:rPr>
                <w:rFonts w:ascii="Calibri" w:hAnsi="Calibri"/>
                <w:b/>
              </w:rPr>
              <w:t>Contribution on student load (must correspond with learning outcomes)</w:t>
            </w:r>
          </w:p>
        </w:tc>
      </w:tr>
      <w:tr w:rsidR="00B055D2" w:rsidRPr="00FF6271" w:rsidTr="007F030B">
        <w:tc>
          <w:tcPr>
            <w:tcW w:w="3617" w:type="dxa"/>
            <w:gridSpan w:val="2"/>
            <w:tcBorders>
              <w:right w:val="single" w:sz="4" w:space="0" w:color="auto"/>
            </w:tcBorders>
            <w:shd w:val="clear" w:color="auto" w:fill="B8CCE4"/>
          </w:tcPr>
          <w:p w:rsidR="00B055D2" w:rsidRPr="003B3AAB" w:rsidRDefault="00B055D2" w:rsidP="003F0404">
            <w:pPr>
              <w:rPr>
                <w:rFonts w:ascii="Calibri" w:hAnsi="Calibri" w:cs="Arial"/>
                <w:b/>
                <w:sz w:val="22"/>
                <w:szCs w:val="22"/>
              </w:rPr>
            </w:pPr>
            <w:r w:rsidRPr="003B3AAB">
              <w:rPr>
                <w:rFonts w:ascii="Calibri" w:hAnsi="Calibri" w:cs="Arial"/>
                <w:b/>
                <w:sz w:val="22"/>
                <w:szCs w:val="22"/>
              </w:rPr>
              <w:t>A</w:t>
            </w:r>
            <w:r>
              <w:rPr>
                <w:rFonts w:ascii="Calibri" w:hAnsi="Calibri" w:cs="Arial"/>
                <w:b/>
                <w:sz w:val="22"/>
                <w:szCs w:val="22"/>
              </w:rPr>
              <w:t>ctivity</w:t>
            </w:r>
            <w:r w:rsidRPr="003B3AAB">
              <w:rPr>
                <w:rFonts w:ascii="Calibri" w:hAnsi="Calibri" w:cs="Arial"/>
                <w:b/>
                <w:sz w:val="22"/>
                <w:szCs w:val="22"/>
              </w:rPr>
              <w:t xml:space="preserve"> </w:t>
            </w:r>
          </w:p>
        </w:tc>
        <w:tc>
          <w:tcPr>
            <w:tcW w:w="1425" w:type="dxa"/>
            <w:tcBorders>
              <w:left w:val="single" w:sz="4" w:space="0" w:color="auto"/>
              <w:right w:val="single" w:sz="4" w:space="0" w:color="auto"/>
            </w:tcBorders>
            <w:shd w:val="clear" w:color="auto" w:fill="B8CCE4"/>
          </w:tcPr>
          <w:p w:rsidR="00B055D2" w:rsidRPr="00FF6271" w:rsidRDefault="00B055D2" w:rsidP="003F0404">
            <w:pPr>
              <w:rPr>
                <w:rFonts w:ascii="Calibri" w:hAnsi="Calibri" w:cs="Arial"/>
                <w:b/>
                <w:sz w:val="22"/>
                <w:szCs w:val="22"/>
              </w:rPr>
            </w:pPr>
            <w:r w:rsidRPr="00FF6271">
              <w:rPr>
                <w:rFonts w:ascii="Calibri" w:hAnsi="Calibri" w:cs="Arial"/>
                <w:b/>
                <w:sz w:val="22"/>
                <w:szCs w:val="22"/>
              </w:rPr>
              <w:t>Hours</w:t>
            </w:r>
          </w:p>
        </w:tc>
        <w:tc>
          <w:tcPr>
            <w:tcW w:w="1770" w:type="dxa"/>
            <w:tcBorders>
              <w:left w:val="single" w:sz="4" w:space="0" w:color="auto"/>
              <w:right w:val="single" w:sz="4" w:space="0" w:color="auto"/>
            </w:tcBorders>
            <w:shd w:val="clear" w:color="auto" w:fill="B8CCE4"/>
          </w:tcPr>
          <w:p w:rsidR="00B055D2" w:rsidRPr="00FF6271" w:rsidRDefault="00B055D2" w:rsidP="003F0404">
            <w:pPr>
              <w:rPr>
                <w:rFonts w:ascii="Calibri" w:hAnsi="Calibri" w:cs="Arial"/>
                <w:b/>
                <w:sz w:val="22"/>
                <w:szCs w:val="22"/>
              </w:rPr>
            </w:pPr>
            <w:r w:rsidRPr="00FF6271">
              <w:rPr>
                <w:rFonts w:ascii="Calibri" w:hAnsi="Calibri" w:cs="Arial"/>
                <w:b/>
                <w:sz w:val="22"/>
                <w:szCs w:val="22"/>
              </w:rPr>
              <w:t>week</w:t>
            </w:r>
          </w:p>
        </w:tc>
        <w:tc>
          <w:tcPr>
            <w:tcW w:w="2044" w:type="dxa"/>
            <w:tcBorders>
              <w:left w:val="single" w:sz="4" w:space="0" w:color="auto"/>
            </w:tcBorders>
            <w:shd w:val="clear" w:color="auto" w:fill="B8CCE4"/>
          </w:tcPr>
          <w:p w:rsidR="00B055D2" w:rsidRPr="00FF6271" w:rsidRDefault="00B055D2" w:rsidP="003F0404">
            <w:pPr>
              <w:rPr>
                <w:rFonts w:ascii="Calibri" w:hAnsi="Calibri" w:cs="Arial"/>
                <w:b/>
                <w:sz w:val="22"/>
                <w:szCs w:val="22"/>
              </w:rPr>
            </w:pPr>
            <w:r w:rsidRPr="00FF6271">
              <w:rPr>
                <w:rFonts w:ascii="Calibri" w:hAnsi="Calibri" w:cs="Arial"/>
                <w:b/>
                <w:sz w:val="22"/>
                <w:szCs w:val="22"/>
              </w:rPr>
              <w:t xml:space="preserve">Total /hours </w:t>
            </w: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sidRPr="003B3AAB">
              <w:rPr>
                <w:rFonts w:ascii="Calibri" w:hAnsi="Calibri" w:cs="Arial"/>
                <w:sz w:val="22"/>
                <w:szCs w:val="22"/>
              </w:rPr>
              <w:t>L</w:t>
            </w:r>
            <w:r>
              <w:rPr>
                <w:rFonts w:ascii="Calibri" w:hAnsi="Calibri" w:cs="Arial"/>
                <w:sz w:val="22"/>
                <w:szCs w:val="22"/>
              </w:rPr>
              <w:t>ectures</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15</w:t>
            </w:r>
          </w:p>
        </w:tc>
        <w:tc>
          <w:tcPr>
            <w:tcW w:w="2044" w:type="dxa"/>
            <w:tcBorders>
              <w:lef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 xml:space="preserve"> 30</w:t>
            </w:r>
          </w:p>
        </w:tc>
      </w:tr>
      <w:tr w:rsidR="00382074" w:rsidRPr="007C3132" w:rsidTr="007F030B">
        <w:trPr>
          <w:trHeight w:val="215"/>
        </w:trPr>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Exercise theoretical</w:t>
            </w:r>
            <w:r w:rsidRPr="003B3AAB">
              <w:rPr>
                <w:rFonts w:ascii="Calibri" w:hAnsi="Calibri" w:cs="Arial"/>
                <w:sz w:val="22"/>
                <w:szCs w:val="22"/>
              </w:rPr>
              <w:t>/labor</w:t>
            </w:r>
            <w:r>
              <w:rPr>
                <w:rFonts w:ascii="Calibri" w:hAnsi="Calibri" w:cs="Arial"/>
                <w:sz w:val="22"/>
                <w:szCs w:val="22"/>
              </w:rPr>
              <w:t>atory</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15</w:t>
            </w:r>
          </w:p>
        </w:tc>
        <w:tc>
          <w:tcPr>
            <w:tcW w:w="2044" w:type="dxa"/>
            <w:tcBorders>
              <w:lef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15</w:t>
            </w: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Practice work</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p>
        </w:tc>
        <w:tc>
          <w:tcPr>
            <w:tcW w:w="2044" w:type="dxa"/>
            <w:tcBorders>
              <w:left w:val="single" w:sz="4" w:space="0" w:color="auto"/>
            </w:tcBorders>
            <w:shd w:val="clear" w:color="auto" w:fill="FFFFFF"/>
          </w:tcPr>
          <w:p w:rsidR="00382074" w:rsidRDefault="00382074">
            <w:pPr>
              <w:rPr>
                <w:rFonts w:ascii="Calibri" w:hAnsi="Calibri" w:cs="Arial"/>
                <w:sz w:val="22"/>
                <w:szCs w:val="22"/>
              </w:rPr>
            </w:pP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Contact with lecturer</w:t>
            </w:r>
            <w:r w:rsidRPr="003B3AAB">
              <w:rPr>
                <w:rFonts w:ascii="Calibri" w:hAnsi="Calibri" w:cs="Arial"/>
                <w:sz w:val="22"/>
                <w:szCs w:val="22"/>
              </w:rPr>
              <w:t>/</w:t>
            </w:r>
            <w:r>
              <w:rPr>
                <w:rFonts w:ascii="Calibri" w:hAnsi="Calibri" w:cs="Arial"/>
                <w:sz w:val="22"/>
                <w:szCs w:val="22"/>
              </w:rPr>
              <w:t>consultations</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5</w:t>
            </w:r>
          </w:p>
        </w:tc>
        <w:tc>
          <w:tcPr>
            <w:tcW w:w="2044" w:type="dxa"/>
            <w:tcBorders>
              <w:lef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5</w:t>
            </w: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Field exercises</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p>
        </w:tc>
        <w:tc>
          <w:tcPr>
            <w:tcW w:w="2044" w:type="dxa"/>
            <w:tcBorders>
              <w:left w:val="single" w:sz="4" w:space="0" w:color="auto"/>
            </w:tcBorders>
            <w:shd w:val="clear" w:color="auto" w:fill="FFFFFF"/>
          </w:tcPr>
          <w:p w:rsidR="00382074" w:rsidRDefault="00382074">
            <w:pPr>
              <w:rPr>
                <w:rFonts w:ascii="Calibri" w:hAnsi="Calibri" w:cs="Arial"/>
                <w:sz w:val="22"/>
                <w:szCs w:val="22"/>
              </w:rPr>
            </w:pP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Mid-terms, seminars</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2</w:t>
            </w:r>
          </w:p>
        </w:tc>
        <w:tc>
          <w:tcPr>
            <w:tcW w:w="2044" w:type="dxa"/>
            <w:tcBorders>
              <w:lef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2</w:t>
            </w: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Homework</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5</w:t>
            </w:r>
          </w:p>
        </w:tc>
        <w:tc>
          <w:tcPr>
            <w:tcW w:w="2044" w:type="dxa"/>
            <w:tcBorders>
              <w:lef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5</w:t>
            </w: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 xml:space="preserve">Individual time spent studying </w:t>
            </w:r>
            <w:r w:rsidRPr="003B3AAB">
              <w:rPr>
                <w:rFonts w:ascii="Calibri" w:hAnsi="Calibri" w:cs="Arial"/>
                <w:sz w:val="22"/>
                <w:szCs w:val="22"/>
              </w:rPr>
              <w:t>(</w:t>
            </w:r>
            <w:r>
              <w:rPr>
                <w:rFonts w:ascii="Calibri" w:hAnsi="Calibri" w:cs="Arial"/>
                <w:sz w:val="22"/>
                <w:szCs w:val="22"/>
              </w:rPr>
              <w:t>at the library or home</w:t>
            </w:r>
            <w:r w:rsidRPr="003B3AAB">
              <w:rPr>
                <w:rFonts w:ascii="Calibri" w:hAnsi="Calibri" w:cs="Arial"/>
                <w:sz w:val="22"/>
                <w:szCs w:val="22"/>
              </w:rPr>
              <w:t>)</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10</w:t>
            </w:r>
          </w:p>
        </w:tc>
        <w:tc>
          <w:tcPr>
            <w:tcW w:w="2044" w:type="dxa"/>
            <w:tcBorders>
              <w:lef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10</w:t>
            </w: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Final preparation for the exam</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p>
        </w:tc>
        <w:tc>
          <w:tcPr>
            <w:tcW w:w="2044" w:type="dxa"/>
            <w:tcBorders>
              <w:left w:val="single" w:sz="4" w:space="0" w:color="auto"/>
            </w:tcBorders>
            <w:shd w:val="clear" w:color="auto" w:fill="FFFFFF"/>
          </w:tcPr>
          <w:p w:rsidR="00382074" w:rsidRDefault="00382074">
            <w:pPr>
              <w:rPr>
                <w:rFonts w:ascii="Calibri" w:hAnsi="Calibri" w:cs="Arial"/>
                <w:sz w:val="22"/>
                <w:szCs w:val="22"/>
              </w:rPr>
            </w:pPr>
          </w:p>
        </w:tc>
      </w:tr>
      <w:tr w:rsidR="00382074" w:rsidRPr="00F878D3"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Time spent in evaluation</w:t>
            </w:r>
            <w:r w:rsidRPr="003B3AAB">
              <w:rPr>
                <w:rFonts w:ascii="Calibri" w:hAnsi="Calibri" w:cs="Arial"/>
                <w:sz w:val="22"/>
                <w:szCs w:val="22"/>
              </w:rPr>
              <w:t xml:space="preserve"> (</w:t>
            </w:r>
            <w:r>
              <w:rPr>
                <w:rFonts w:ascii="Calibri" w:hAnsi="Calibri" w:cs="Arial"/>
                <w:sz w:val="22"/>
                <w:szCs w:val="22"/>
              </w:rPr>
              <w:t>tests, quiz, final exam</w:t>
            </w:r>
            <w:r w:rsidRPr="003B3AAB">
              <w:rPr>
                <w:rFonts w:ascii="Calibri" w:hAnsi="Calibri" w:cs="Arial"/>
                <w:sz w:val="22"/>
                <w:szCs w:val="22"/>
              </w:rPr>
              <w:t>)</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lang w:val="pt-BR"/>
              </w:rPr>
            </w:pPr>
            <w:r>
              <w:rPr>
                <w:rFonts w:ascii="Calibri" w:hAnsi="Calibri" w:cs="Arial"/>
                <w:sz w:val="22"/>
                <w:szCs w:val="22"/>
                <w:lang w:val="pt-BR"/>
              </w:rPr>
              <w:t>2</w:t>
            </w: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lang w:val="pt-BR"/>
              </w:rPr>
            </w:pPr>
            <w:r>
              <w:rPr>
                <w:rFonts w:ascii="Calibri" w:hAnsi="Calibri" w:cs="Arial"/>
                <w:sz w:val="22"/>
                <w:szCs w:val="22"/>
                <w:lang w:val="pt-BR"/>
              </w:rPr>
              <w:t>2</w:t>
            </w:r>
          </w:p>
        </w:tc>
        <w:tc>
          <w:tcPr>
            <w:tcW w:w="2044" w:type="dxa"/>
            <w:tcBorders>
              <w:left w:val="single" w:sz="4" w:space="0" w:color="auto"/>
            </w:tcBorders>
            <w:shd w:val="clear" w:color="auto" w:fill="FFFFFF"/>
          </w:tcPr>
          <w:p w:rsidR="00382074" w:rsidRDefault="00382074">
            <w:pPr>
              <w:rPr>
                <w:rFonts w:ascii="Calibri" w:hAnsi="Calibri" w:cs="Arial"/>
                <w:sz w:val="22"/>
                <w:szCs w:val="22"/>
                <w:lang w:val="pt-BR"/>
              </w:rPr>
            </w:pPr>
            <w:r>
              <w:rPr>
                <w:rFonts w:ascii="Calibri" w:hAnsi="Calibri" w:cs="Arial"/>
                <w:sz w:val="22"/>
                <w:szCs w:val="22"/>
                <w:lang w:val="pt-BR"/>
              </w:rPr>
              <w:t>4</w:t>
            </w:r>
          </w:p>
        </w:tc>
      </w:tr>
      <w:tr w:rsidR="00382074" w:rsidRPr="007C3132" w:rsidTr="007F030B">
        <w:tc>
          <w:tcPr>
            <w:tcW w:w="3617" w:type="dxa"/>
            <w:gridSpan w:val="2"/>
            <w:tcBorders>
              <w:right w:val="single" w:sz="4" w:space="0" w:color="auto"/>
            </w:tcBorders>
            <w:shd w:val="clear" w:color="auto" w:fill="FFFFFF"/>
          </w:tcPr>
          <w:p w:rsidR="00382074" w:rsidRPr="003B3AAB" w:rsidRDefault="00382074" w:rsidP="003F0404">
            <w:pPr>
              <w:rPr>
                <w:rFonts w:ascii="Calibri" w:hAnsi="Calibri" w:cs="Arial"/>
                <w:sz w:val="22"/>
                <w:szCs w:val="22"/>
              </w:rPr>
            </w:pPr>
            <w:r>
              <w:rPr>
                <w:rFonts w:ascii="Calibri" w:hAnsi="Calibri" w:cs="Arial"/>
                <w:sz w:val="22"/>
                <w:szCs w:val="22"/>
              </w:rPr>
              <w:t>Projects, presentations, etc.</w:t>
            </w:r>
          </w:p>
        </w:tc>
        <w:tc>
          <w:tcPr>
            <w:tcW w:w="1425"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2</w:t>
            </w:r>
          </w:p>
        </w:tc>
        <w:tc>
          <w:tcPr>
            <w:tcW w:w="2044" w:type="dxa"/>
            <w:tcBorders>
              <w:left w:val="single" w:sz="4" w:space="0" w:color="auto"/>
            </w:tcBorders>
            <w:shd w:val="clear" w:color="auto" w:fill="FFFFFF"/>
          </w:tcPr>
          <w:p w:rsidR="00382074" w:rsidRDefault="00382074">
            <w:pPr>
              <w:rPr>
                <w:rFonts w:ascii="Calibri" w:hAnsi="Calibri" w:cs="Arial"/>
                <w:sz w:val="22"/>
                <w:szCs w:val="22"/>
              </w:rPr>
            </w:pPr>
            <w:r>
              <w:rPr>
                <w:rFonts w:ascii="Calibri" w:hAnsi="Calibri" w:cs="Arial"/>
                <w:sz w:val="22"/>
                <w:szCs w:val="22"/>
              </w:rPr>
              <w:t>4</w:t>
            </w:r>
          </w:p>
        </w:tc>
      </w:tr>
      <w:tr w:rsidR="00382074" w:rsidRPr="007C3132" w:rsidTr="007F030B">
        <w:tc>
          <w:tcPr>
            <w:tcW w:w="3617" w:type="dxa"/>
            <w:gridSpan w:val="2"/>
            <w:tcBorders>
              <w:right w:val="single" w:sz="4" w:space="0" w:color="auto"/>
            </w:tcBorders>
            <w:shd w:val="clear" w:color="auto" w:fill="B8CCE4"/>
          </w:tcPr>
          <w:p w:rsidR="00382074" w:rsidRPr="003B3AAB" w:rsidRDefault="00382074" w:rsidP="003F0404">
            <w:pPr>
              <w:rPr>
                <w:rFonts w:ascii="Calibri" w:hAnsi="Calibri" w:cs="Arial"/>
                <w:b/>
                <w:sz w:val="22"/>
                <w:szCs w:val="22"/>
              </w:rPr>
            </w:pPr>
            <w:r>
              <w:rPr>
                <w:rFonts w:ascii="Calibri" w:hAnsi="Calibri" w:cs="Arial"/>
                <w:b/>
                <w:sz w:val="22"/>
                <w:szCs w:val="22"/>
              </w:rPr>
              <w:t>Total</w:t>
            </w:r>
          </w:p>
          <w:p w:rsidR="00382074" w:rsidRPr="003B3AAB" w:rsidRDefault="00382074" w:rsidP="003F0404">
            <w:pPr>
              <w:rPr>
                <w:rFonts w:ascii="Calibri" w:hAnsi="Calibri" w:cs="Arial"/>
                <w:b/>
                <w:sz w:val="22"/>
                <w:szCs w:val="22"/>
              </w:rPr>
            </w:pPr>
          </w:p>
        </w:tc>
        <w:tc>
          <w:tcPr>
            <w:tcW w:w="1425" w:type="dxa"/>
            <w:tcBorders>
              <w:left w:val="single" w:sz="4" w:space="0" w:color="auto"/>
              <w:right w:val="single" w:sz="4" w:space="0" w:color="auto"/>
            </w:tcBorders>
            <w:shd w:val="clear" w:color="auto" w:fill="B8CCE4"/>
          </w:tcPr>
          <w:p w:rsidR="00382074" w:rsidRDefault="00382074">
            <w:pPr>
              <w:rPr>
                <w:rFonts w:ascii="Calibri" w:hAnsi="Calibri" w:cs="Arial"/>
                <w:b/>
                <w:sz w:val="22"/>
                <w:szCs w:val="22"/>
              </w:rPr>
            </w:pPr>
          </w:p>
        </w:tc>
        <w:tc>
          <w:tcPr>
            <w:tcW w:w="1770" w:type="dxa"/>
            <w:tcBorders>
              <w:left w:val="single" w:sz="4" w:space="0" w:color="auto"/>
              <w:right w:val="single" w:sz="4" w:space="0" w:color="auto"/>
            </w:tcBorders>
            <w:shd w:val="clear" w:color="auto" w:fill="B8CCE4"/>
          </w:tcPr>
          <w:p w:rsidR="00382074" w:rsidRDefault="00382074">
            <w:pPr>
              <w:rPr>
                <w:rFonts w:ascii="Calibri" w:hAnsi="Calibri" w:cs="Arial"/>
                <w:b/>
                <w:sz w:val="22"/>
                <w:szCs w:val="22"/>
              </w:rPr>
            </w:pPr>
          </w:p>
        </w:tc>
        <w:tc>
          <w:tcPr>
            <w:tcW w:w="2044" w:type="dxa"/>
            <w:tcBorders>
              <w:left w:val="single" w:sz="4" w:space="0" w:color="auto"/>
            </w:tcBorders>
            <w:shd w:val="clear" w:color="auto" w:fill="B8CCE4"/>
          </w:tcPr>
          <w:p w:rsidR="00382074" w:rsidRDefault="00382074">
            <w:pPr>
              <w:rPr>
                <w:rFonts w:ascii="Calibri" w:hAnsi="Calibri" w:cs="Arial"/>
                <w:b/>
                <w:sz w:val="22"/>
                <w:szCs w:val="22"/>
              </w:rPr>
            </w:pPr>
            <w:r>
              <w:rPr>
                <w:rFonts w:ascii="Calibri" w:hAnsi="Calibri" w:cs="Arial"/>
                <w:b/>
                <w:sz w:val="22"/>
                <w:szCs w:val="22"/>
              </w:rPr>
              <w:t>75</w:t>
            </w:r>
          </w:p>
        </w:tc>
      </w:tr>
      <w:tr w:rsidR="00B055D2" w:rsidRPr="00FF6271" w:rsidTr="007F030B">
        <w:tc>
          <w:tcPr>
            <w:tcW w:w="8856" w:type="dxa"/>
            <w:gridSpan w:val="5"/>
            <w:shd w:val="clear" w:color="auto" w:fill="B8CCE4"/>
          </w:tcPr>
          <w:p w:rsidR="00B055D2" w:rsidRPr="00FF6271" w:rsidRDefault="00B055D2" w:rsidP="003F0404">
            <w:pPr>
              <w:jc w:val="both"/>
              <w:rPr>
                <w:rFonts w:ascii="Calibri" w:hAnsi="Calibri" w:cs="Arial"/>
                <w:b/>
                <w:sz w:val="22"/>
                <w:szCs w:val="22"/>
              </w:rPr>
            </w:pPr>
          </w:p>
        </w:tc>
      </w:tr>
      <w:tr w:rsidR="00B055D2" w:rsidRPr="008C0C03" w:rsidTr="007F030B">
        <w:tc>
          <w:tcPr>
            <w:tcW w:w="3617" w:type="dxa"/>
            <w:gridSpan w:val="2"/>
          </w:tcPr>
          <w:p w:rsidR="00B055D2" w:rsidRPr="003B3AAB" w:rsidRDefault="00B055D2" w:rsidP="003F0404">
            <w:pPr>
              <w:pStyle w:val="NoSpacing"/>
              <w:rPr>
                <w:rFonts w:ascii="Calibri" w:hAnsi="Calibri"/>
                <w:b/>
              </w:rPr>
            </w:pPr>
            <w:r>
              <w:rPr>
                <w:rFonts w:ascii="Calibri" w:hAnsi="Calibri"/>
                <w:b/>
              </w:rPr>
              <w:t>Teaching methods</w:t>
            </w:r>
            <w:r w:rsidRPr="003B3AAB">
              <w:rPr>
                <w:rFonts w:ascii="Calibri" w:hAnsi="Calibri"/>
                <w:b/>
              </w:rPr>
              <w:t xml:space="preserve">  </w:t>
            </w:r>
          </w:p>
        </w:tc>
        <w:tc>
          <w:tcPr>
            <w:tcW w:w="5239" w:type="dxa"/>
            <w:gridSpan w:val="3"/>
          </w:tcPr>
          <w:p w:rsidR="00B055D2" w:rsidRPr="008C0C03" w:rsidRDefault="00B055D2" w:rsidP="003F0404">
            <w:pPr>
              <w:spacing w:line="276" w:lineRule="auto"/>
              <w:jc w:val="both"/>
            </w:pPr>
            <w:r w:rsidRPr="000012FE">
              <w:t>Lectures, discussions, exercises, consultations, homework, colloquies and exams.</w:t>
            </w:r>
          </w:p>
        </w:tc>
      </w:tr>
      <w:tr w:rsidR="00B055D2" w:rsidRPr="003B3AAB" w:rsidTr="007F030B">
        <w:tc>
          <w:tcPr>
            <w:tcW w:w="3617" w:type="dxa"/>
            <w:gridSpan w:val="2"/>
          </w:tcPr>
          <w:p w:rsidR="00B055D2" w:rsidRPr="003B3AAB" w:rsidRDefault="00B055D2" w:rsidP="003F0404">
            <w:pPr>
              <w:pStyle w:val="NoSpacing"/>
              <w:rPr>
                <w:rFonts w:ascii="Calibri" w:hAnsi="Calibri"/>
                <w:b/>
              </w:rPr>
            </w:pPr>
            <w:r>
              <w:rPr>
                <w:rFonts w:ascii="Calibri" w:hAnsi="Calibri"/>
                <w:b/>
              </w:rPr>
              <w:t>Evaluation methods</w:t>
            </w:r>
          </w:p>
        </w:tc>
        <w:tc>
          <w:tcPr>
            <w:tcW w:w="5239" w:type="dxa"/>
            <w:gridSpan w:val="3"/>
          </w:tcPr>
          <w:p w:rsidR="00B055D2" w:rsidRPr="00FF6271" w:rsidRDefault="00B055D2" w:rsidP="003F0404">
            <w:pPr>
              <w:pStyle w:val="NoSpacing"/>
              <w:rPr>
                <w:rFonts w:ascii="Calibri" w:hAnsi="Calibri"/>
                <w:i/>
                <w:sz w:val="20"/>
                <w:szCs w:val="20"/>
              </w:rPr>
            </w:pPr>
            <w:r w:rsidRPr="000012FE">
              <w:t>The first test is 20%</w:t>
            </w:r>
            <w:proofErr w:type="gramStart"/>
            <w:r w:rsidRPr="000012FE">
              <w:t>,</w:t>
            </w:r>
            <w:proofErr w:type="gramEnd"/>
            <w:r w:rsidRPr="000012FE">
              <w:t xml:space="preserve"> second test is 20%, attendance 5%, engagements in practical exercises 15% and final exam 40%.</w:t>
            </w:r>
          </w:p>
        </w:tc>
      </w:tr>
      <w:tr w:rsidR="00B055D2" w:rsidRPr="003B3AAB" w:rsidTr="007F030B">
        <w:tc>
          <w:tcPr>
            <w:tcW w:w="8856" w:type="dxa"/>
            <w:gridSpan w:val="5"/>
            <w:shd w:val="clear" w:color="auto" w:fill="B8CCE4"/>
          </w:tcPr>
          <w:p w:rsidR="00B055D2" w:rsidRPr="00FF6271" w:rsidRDefault="00B055D2" w:rsidP="003F0404">
            <w:pPr>
              <w:pStyle w:val="NoSpacing"/>
              <w:rPr>
                <w:rFonts w:ascii="Calibri" w:hAnsi="Calibri"/>
                <w:b/>
              </w:rPr>
            </w:pPr>
            <w:r w:rsidRPr="00FF6271">
              <w:rPr>
                <w:rFonts w:ascii="Calibri" w:hAnsi="Calibri"/>
                <w:b/>
              </w:rPr>
              <w:t>Literature</w:t>
            </w:r>
          </w:p>
        </w:tc>
      </w:tr>
      <w:tr w:rsidR="00B055D2" w:rsidRPr="003B3AAB" w:rsidTr="007F030B">
        <w:tc>
          <w:tcPr>
            <w:tcW w:w="2718" w:type="dxa"/>
          </w:tcPr>
          <w:p w:rsidR="00B055D2" w:rsidRDefault="00B055D2" w:rsidP="003F0404">
            <w:pPr>
              <w:pStyle w:val="NoSpacing"/>
              <w:rPr>
                <w:rFonts w:ascii="Calibri" w:hAnsi="Calibri"/>
                <w:b/>
              </w:rPr>
            </w:pPr>
            <w:r>
              <w:rPr>
                <w:rFonts w:ascii="Calibri" w:hAnsi="Calibri"/>
                <w:b/>
              </w:rPr>
              <w:t xml:space="preserve">Basic </w:t>
            </w:r>
            <w:r w:rsidRPr="003B3AAB">
              <w:rPr>
                <w:rFonts w:ascii="Calibri" w:hAnsi="Calibri"/>
                <w:b/>
              </w:rPr>
              <w:t>Literatur</w:t>
            </w:r>
            <w:r>
              <w:rPr>
                <w:rFonts w:ascii="Calibri" w:hAnsi="Calibri"/>
                <w:b/>
              </w:rPr>
              <w:t>e</w:t>
            </w:r>
            <w:r w:rsidRPr="003B3AAB">
              <w:rPr>
                <w:rFonts w:ascii="Calibri" w:hAnsi="Calibri"/>
                <w:b/>
              </w:rPr>
              <w:t xml:space="preserve">:  </w:t>
            </w:r>
          </w:p>
          <w:p w:rsidR="00B055D2" w:rsidRPr="003B3AAB" w:rsidRDefault="00B055D2" w:rsidP="003F0404">
            <w:pPr>
              <w:pStyle w:val="NoSpacing"/>
              <w:rPr>
                <w:rFonts w:ascii="Calibri" w:hAnsi="Calibri"/>
                <w:b/>
              </w:rPr>
            </w:pPr>
          </w:p>
        </w:tc>
        <w:tc>
          <w:tcPr>
            <w:tcW w:w="6138" w:type="dxa"/>
            <w:gridSpan w:val="4"/>
          </w:tcPr>
          <w:p w:rsidR="00B055D2" w:rsidRPr="006B324E" w:rsidRDefault="006B324E" w:rsidP="006B324E">
            <w:pPr>
              <w:shd w:val="clear" w:color="auto" w:fill="FFFFFF"/>
              <w:spacing w:after="100" w:afterAutospacing="1" w:line="285" w:lineRule="atLeast"/>
              <w:jc w:val="both"/>
              <w:outlineLvl w:val="0"/>
              <w:rPr>
                <w:bCs/>
                <w:kern w:val="36"/>
              </w:rPr>
            </w:pPr>
            <w:r>
              <w:rPr>
                <w:bCs/>
                <w:kern w:val="36"/>
              </w:rPr>
              <w:t xml:space="preserve">1. </w:t>
            </w:r>
            <w:r w:rsidRPr="006B324E">
              <w:rPr>
                <w:bCs/>
                <w:kern w:val="36"/>
              </w:rPr>
              <w:t xml:space="preserve">Fundamentals of Momentum, Heat, and Mass Transfer, </w:t>
            </w:r>
            <w:hyperlink r:id="rId9" w:history="1">
              <w:r w:rsidRPr="006B324E">
                <w:t>James Welty</w:t>
              </w:r>
            </w:hyperlink>
            <w:r w:rsidRPr="006B324E">
              <w:t>, </w:t>
            </w:r>
            <w:hyperlink r:id="rId10" w:history="1">
              <w:r w:rsidRPr="006B324E">
                <w:t>Charles E. Wicks</w:t>
              </w:r>
            </w:hyperlink>
            <w:r w:rsidRPr="006B324E">
              <w:t>, </w:t>
            </w:r>
            <w:hyperlink r:id="rId11" w:history="1">
              <w:r w:rsidRPr="006B324E">
                <w:t>Robert E. Wilson</w:t>
              </w:r>
            </w:hyperlink>
            <w:r w:rsidRPr="006B324E">
              <w:t>, </w:t>
            </w:r>
            <w:hyperlink r:id="rId12" w:history="1">
              <w:r w:rsidRPr="006B324E">
                <w:t xml:space="preserve">Gregory L. </w:t>
              </w:r>
              <w:proofErr w:type="spellStart"/>
              <w:r w:rsidRPr="006B324E">
                <w:t>Rorrer</w:t>
              </w:r>
              <w:proofErr w:type="spellEnd"/>
            </w:hyperlink>
            <w:r w:rsidRPr="006B324E">
              <w:t xml:space="preserve">, </w:t>
            </w:r>
            <w:r w:rsidRPr="006B324E">
              <w:rPr>
                <w:color w:val="333333"/>
              </w:rPr>
              <w:t xml:space="preserve">New York: </w:t>
            </w:r>
            <w:r w:rsidRPr="006B324E">
              <w:t>John Wiley and Sons. Inc</w:t>
            </w:r>
            <w:r w:rsidRPr="006B324E">
              <w:rPr>
                <w:bCs/>
                <w:kern w:val="36"/>
              </w:rPr>
              <w:t xml:space="preserve"> 4</w:t>
            </w:r>
            <w:r w:rsidRPr="006B324E">
              <w:rPr>
                <w:bCs/>
                <w:kern w:val="36"/>
                <w:vertAlign w:val="superscript"/>
              </w:rPr>
              <w:t>th</w:t>
            </w:r>
            <w:r w:rsidRPr="006B324E">
              <w:rPr>
                <w:bCs/>
                <w:kern w:val="36"/>
              </w:rPr>
              <w:t xml:space="preserve"> edition 2000.</w:t>
            </w:r>
          </w:p>
        </w:tc>
      </w:tr>
      <w:tr w:rsidR="00B055D2" w:rsidRPr="003B3AAB" w:rsidTr="007F030B">
        <w:tc>
          <w:tcPr>
            <w:tcW w:w="2718" w:type="dxa"/>
          </w:tcPr>
          <w:p w:rsidR="00B055D2" w:rsidRDefault="00B055D2" w:rsidP="003F0404">
            <w:pPr>
              <w:pStyle w:val="NoSpacing"/>
              <w:rPr>
                <w:rFonts w:ascii="Calibri" w:hAnsi="Calibri"/>
                <w:b/>
              </w:rPr>
            </w:pPr>
            <w:r>
              <w:rPr>
                <w:rFonts w:ascii="Calibri" w:hAnsi="Calibri"/>
                <w:b/>
              </w:rPr>
              <w:t xml:space="preserve">Additional Literature </w:t>
            </w:r>
          </w:p>
        </w:tc>
        <w:tc>
          <w:tcPr>
            <w:tcW w:w="6138" w:type="dxa"/>
            <w:gridSpan w:val="4"/>
          </w:tcPr>
          <w:p w:rsidR="006B324E" w:rsidRDefault="006B324E" w:rsidP="006B324E">
            <w:pPr>
              <w:shd w:val="clear" w:color="auto" w:fill="FFFFFF"/>
              <w:spacing w:after="100" w:afterAutospacing="1" w:line="285" w:lineRule="atLeast"/>
              <w:jc w:val="both"/>
              <w:outlineLvl w:val="0"/>
              <w:rPr>
                <w:bCs/>
                <w:kern w:val="36"/>
              </w:rPr>
            </w:pPr>
            <w:proofErr w:type="gramStart"/>
            <w:r>
              <w:rPr>
                <w:bCs/>
                <w:kern w:val="36"/>
              </w:rPr>
              <w:t>2.</w:t>
            </w:r>
            <w:r w:rsidRPr="006B324E">
              <w:rPr>
                <w:bCs/>
                <w:kern w:val="36"/>
              </w:rPr>
              <w:t>Transport</w:t>
            </w:r>
            <w:proofErr w:type="gramEnd"/>
            <w:r w:rsidRPr="006B324E">
              <w:rPr>
                <w:bCs/>
                <w:kern w:val="36"/>
              </w:rPr>
              <w:t xml:space="preserve"> Phenomena in Materials Processing, </w:t>
            </w:r>
            <w:hyperlink r:id="rId13" w:history="1">
              <w:r w:rsidRPr="006B324E">
                <w:t>D. R. Poirier</w:t>
              </w:r>
            </w:hyperlink>
            <w:r w:rsidRPr="006B324E">
              <w:t>, </w:t>
            </w:r>
            <w:hyperlink r:id="rId14" w:history="1">
              <w:r w:rsidRPr="006B324E">
                <w:t>G. H. Geiger</w:t>
              </w:r>
            </w:hyperlink>
            <w:r w:rsidRPr="006B324E">
              <w:t>.</w:t>
            </w:r>
            <w:r w:rsidRPr="006B324E">
              <w:rPr>
                <w:bCs/>
                <w:kern w:val="36"/>
              </w:rPr>
              <w:t xml:space="preserve"> </w:t>
            </w:r>
            <w:r w:rsidRPr="006B324E">
              <w:rPr>
                <w:color w:val="333333"/>
              </w:rPr>
              <w:t xml:space="preserve">New York: </w:t>
            </w:r>
            <w:r w:rsidRPr="006B324E">
              <w:t>John Wiley and Sons. Inc</w:t>
            </w:r>
            <w:r w:rsidRPr="006B324E">
              <w:rPr>
                <w:bCs/>
                <w:kern w:val="36"/>
              </w:rPr>
              <w:t xml:space="preserve"> 1998.</w:t>
            </w:r>
          </w:p>
          <w:p w:rsidR="00B055D2" w:rsidRPr="006B324E" w:rsidRDefault="006B324E" w:rsidP="006B324E">
            <w:pPr>
              <w:shd w:val="clear" w:color="auto" w:fill="FFFFFF"/>
              <w:spacing w:after="100" w:afterAutospacing="1" w:line="285" w:lineRule="atLeast"/>
              <w:jc w:val="both"/>
              <w:outlineLvl w:val="0"/>
              <w:rPr>
                <w:bCs/>
                <w:kern w:val="36"/>
              </w:rPr>
            </w:pPr>
            <w:proofErr w:type="gramStart"/>
            <w:r>
              <w:rPr>
                <w:bCs/>
                <w:kern w:val="36"/>
              </w:rPr>
              <w:t>3.</w:t>
            </w:r>
            <w:r w:rsidRPr="006B324E">
              <w:rPr>
                <w:rStyle w:val="Emphasis"/>
                <w:color w:val="333333"/>
                <w:bdr w:val="none" w:sz="0" w:space="0" w:color="auto" w:frame="1"/>
              </w:rPr>
              <w:t>Introduction</w:t>
            </w:r>
            <w:proofErr w:type="gramEnd"/>
            <w:r w:rsidRPr="006B324E">
              <w:rPr>
                <w:rStyle w:val="Emphasis"/>
                <w:color w:val="333333"/>
                <w:bdr w:val="none" w:sz="0" w:space="0" w:color="auto" w:frame="1"/>
              </w:rPr>
              <w:t xml:space="preserve"> to Heat and Mass Transfer</w:t>
            </w:r>
            <w:r w:rsidRPr="006B324E">
              <w:rPr>
                <w:color w:val="333333"/>
              </w:rPr>
              <w:t xml:space="preserve">. </w:t>
            </w:r>
            <w:proofErr w:type="spellStart"/>
            <w:r w:rsidRPr="006B324E">
              <w:rPr>
                <w:color w:val="333333"/>
              </w:rPr>
              <w:t>Incropera</w:t>
            </w:r>
            <w:proofErr w:type="spellEnd"/>
            <w:r w:rsidRPr="006B324E">
              <w:rPr>
                <w:color w:val="333333"/>
              </w:rPr>
              <w:t>, Frank P., and David P. DeWitt.</w:t>
            </w:r>
            <w:r w:rsidRPr="006B324E">
              <w:rPr>
                <w:rStyle w:val="apple-converted-space"/>
                <w:color w:val="333333"/>
              </w:rPr>
              <w:t> </w:t>
            </w:r>
            <w:r w:rsidRPr="006B324E">
              <w:rPr>
                <w:color w:val="333333"/>
              </w:rPr>
              <w:t>New York: John Wiley &amp; Sons Inc., July 2000.</w:t>
            </w:r>
          </w:p>
        </w:tc>
      </w:tr>
    </w:tbl>
    <w:p w:rsidR="00B055D2" w:rsidRPr="002F2DC0" w:rsidRDefault="00B055D2" w:rsidP="00B055D2">
      <w:pPr>
        <w:rPr>
          <w:vanish/>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210"/>
      </w:tblGrid>
      <w:tr w:rsidR="00B055D2" w:rsidRPr="003B3AAB" w:rsidTr="003F0404">
        <w:tc>
          <w:tcPr>
            <w:tcW w:w="8928" w:type="dxa"/>
            <w:gridSpan w:val="2"/>
            <w:shd w:val="clear" w:color="auto" w:fill="B8CCE4"/>
          </w:tcPr>
          <w:p w:rsidR="00B055D2" w:rsidRPr="003B3AAB" w:rsidRDefault="00B055D2" w:rsidP="003F0404">
            <w:pPr>
              <w:rPr>
                <w:rFonts w:ascii="Calibri" w:hAnsi="Calibri"/>
                <w:b/>
              </w:rPr>
            </w:pPr>
            <w:r>
              <w:rPr>
                <w:rFonts w:ascii="Calibri" w:hAnsi="Calibri"/>
                <w:b/>
              </w:rPr>
              <w:t>Designed study plan</w:t>
            </w:r>
            <w:r w:rsidRPr="003B3AAB">
              <w:rPr>
                <w:rFonts w:ascii="Calibri" w:hAnsi="Calibri"/>
                <w:b/>
              </w:rPr>
              <w:t xml:space="preserve">:  </w:t>
            </w:r>
          </w:p>
        </w:tc>
      </w:tr>
      <w:tr w:rsidR="00B055D2" w:rsidRPr="003B3AAB" w:rsidTr="003F0404">
        <w:tc>
          <w:tcPr>
            <w:tcW w:w="2718" w:type="dxa"/>
            <w:shd w:val="clear" w:color="auto" w:fill="B8CCE4"/>
          </w:tcPr>
          <w:p w:rsidR="00B055D2" w:rsidRPr="003B3AAB" w:rsidRDefault="00B055D2" w:rsidP="003F0404">
            <w:pPr>
              <w:rPr>
                <w:rFonts w:ascii="Calibri" w:hAnsi="Calibri"/>
                <w:b/>
              </w:rPr>
            </w:pPr>
            <w:r>
              <w:rPr>
                <w:rFonts w:ascii="Calibri" w:hAnsi="Calibri"/>
                <w:b/>
              </w:rPr>
              <w:t>Week</w:t>
            </w:r>
          </w:p>
        </w:tc>
        <w:tc>
          <w:tcPr>
            <w:tcW w:w="6210" w:type="dxa"/>
            <w:shd w:val="clear" w:color="auto" w:fill="B8CCE4"/>
          </w:tcPr>
          <w:p w:rsidR="00B055D2" w:rsidRPr="003B3AAB" w:rsidRDefault="00B055D2" w:rsidP="003F0404">
            <w:pPr>
              <w:rPr>
                <w:rFonts w:ascii="Calibri" w:hAnsi="Calibri"/>
                <w:b/>
              </w:rPr>
            </w:pPr>
            <w:r>
              <w:rPr>
                <w:rFonts w:ascii="Calibri" w:hAnsi="Calibri"/>
                <w:b/>
              </w:rPr>
              <w:t>Lectures which will be held</w:t>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First week:</w:t>
            </w:r>
          </w:p>
        </w:tc>
        <w:tc>
          <w:tcPr>
            <w:tcW w:w="6210" w:type="dxa"/>
          </w:tcPr>
          <w:p w:rsidR="00B055D2" w:rsidRPr="00FE3EBB" w:rsidRDefault="00B055D2" w:rsidP="00F839C0">
            <w:pPr>
              <w:spacing w:line="360" w:lineRule="auto"/>
              <w:jc w:val="both"/>
              <w:rPr>
                <w:spacing w:val="-3"/>
              </w:rPr>
            </w:pPr>
            <w:r>
              <w:t>Concept and definition</w:t>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Second  week:</w:t>
            </w:r>
          </w:p>
        </w:tc>
        <w:tc>
          <w:tcPr>
            <w:tcW w:w="6210" w:type="dxa"/>
          </w:tcPr>
          <w:p w:rsidR="00B055D2" w:rsidRDefault="00B055D2" w:rsidP="00F839C0">
            <w:pPr>
              <w:suppressAutoHyphens/>
              <w:spacing w:line="360" w:lineRule="auto"/>
              <w:jc w:val="both"/>
              <w:rPr>
                <w:spacing w:val="-3"/>
                <w:lang w:val="it-IT"/>
              </w:rPr>
            </w:pPr>
            <w:r>
              <w:t>Fluid Statics</w:t>
            </w:r>
            <w:r w:rsidRPr="00FE3EBB">
              <w:rPr>
                <w:spacing w:val="-3"/>
                <w:lang w:val="it-IT"/>
              </w:rPr>
              <w:t xml:space="preserve"> </w:t>
            </w:r>
          </w:p>
          <w:p w:rsidR="00B055D2" w:rsidRPr="00FE3EBB" w:rsidRDefault="00B055D2" w:rsidP="00F839C0">
            <w:pPr>
              <w:suppressAutoHyphens/>
              <w:spacing w:line="360" w:lineRule="auto"/>
              <w:jc w:val="both"/>
              <w:rPr>
                <w:spacing w:val="-3"/>
                <w:lang w:val="it-IT"/>
              </w:rPr>
            </w:pPr>
          </w:p>
        </w:tc>
      </w:tr>
      <w:tr w:rsidR="00B055D2" w:rsidRPr="003B3AAB" w:rsidTr="003F0404">
        <w:trPr>
          <w:trHeight w:val="593"/>
        </w:trPr>
        <w:tc>
          <w:tcPr>
            <w:tcW w:w="2718" w:type="dxa"/>
          </w:tcPr>
          <w:p w:rsidR="00B055D2" w:rsidRPr="0078607F" w:rsidRDefault="00B055D2" w:rsidP="00F839C0">
            <w:pPr>
              <w:spacing w:line="360" w:lineRule="auto"/>
              <w:rPr>
                <w:rFonts w:ascii="Calibri" w:hAnsi="Calibri"/>
                <w:b/>
                <w:i/>
              </w:rPr>
            </w:pPr>
            <w:r w:rsidRPr="0078607F">
              <w:rPr>
                <w:rFonts w:ascii="Calibri" w:hAnsi="Calibri"/>
                <w:b/>
                <w:i/>
              </w:rPr>
              <w:lastRenderedPageBreak/>
              <w:t>Third  week:</w:t>
            </w:r>
          </w:p>
        </w:tc>
        <w:tc>
          <w:tcPr>
            <w:tcW w:w="6210" w:type="dxa"/>
          </w:tcPr>
          <w:p w:rsidR="00B055D2" w:rsidRPr="00FE3EBB" w:rsidRDefault="00B055D2" w:rsidP="00F839C0">
            <w:pPr>
              <w:pStyle w:val="NormalWeb"/>
              <w:spacing w:line="360" w:lineRule="auto"/>
              <w:jc w:val="both"/>
              <w:rPr>
                <w:lang w:val="it-IT"/>
              </w:rPr>
            </w:pPr>
            <w:r>
              <w:t>Description of a fluid in motion</w:t>
            </w:r>
            <w:r w:rsidRPr="00FE3EBB">
              <w:rPr>
                <w:lang w:val="it-IT"/>
              </w:rPr>
              <w:t xml:space="preserve"> </w:t>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Fourth  week:</w:t>
            </w:r>
          </w:p>
        </w:tc>
        <w:tc>
          <w:tcPr>
            <w:tcW w:w="6210" w:type="dxa"/>
          </w:tcPr>
          <w:p w:rsidR="00B055D2" w:rsidRPr="00B055D2" w:rsidRDefault="00B055D2" w:rsidP="00F839C0">
            <w:pPr>
              <w:pStyle w:val="NormalWeb"/>
              <w:spacing w:line="360" w:lineRule="auto"/>
              <w:jc w:val="both"/>
            </w:pPr>
            <w:r>
              <w:t>Conservation of Mass: Control-Volume Approach.</w:t>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Fifth  week:</w:t>
            </w:r>
          </w:p>
        </w:tc>
        <w:tc>
          <w:tcPr>
            <w:tcW w:w="6210" w:type="dxa"/>
          </w:tcPr>
          <w:p w:rsidR="00B055D2" w:rsidRPr="00136074" w:rsidRDefault="00B055D2" w:rsidP="00F839C0">
            <w:pPr>
              <w:suppressAutoHyphens/>
              <w:spacing w:line="360" w:lineRule="auto"/>
              <w:jc w:val="both"/>
            </w:pPr>
            <w:r>
              <w:t>Newton’s second law of motion.</w:t>
            </w:r>
          </w:p>
        </w:tc>
      </w:tr>
      <w:tr w:rsidR="00B055D2" w:rsidRPr="003B3AAB" w:rsidTr="003F0404">
        <w:trPr>
          <w:trHeight w:val="275"/>
        </w:trPr>
        <w:tc>
          <w:tcPr>
            <w:tcW w:w="2718" w:type="dxa"/>
          </w:tcPr>
          <w:p w:rsidR="00B055D2" w:rsidRPr="0078607F" w:rsidRDefault="00B055D2" w:rsidP="00F839C0">
            <w:pPr>
              <w:spacing w:line="360" w:lineRule="auto"/>
              <w:rPr>
                <w:rFonts w:ascii="Calibri" w:hAnsi="Calibri"/>
                <w:b/>
                <w:i/>
              </w:rPr>
            </w:pPr>
            <w:r w:rsidRPr="0078607F">
              <w:rPr>
                <w:rFonts w:ascii="Calibri" w:hAnsi="Calibri"/>
                <w:b/>
                <w:i/>
              </w:rPr>
              <w:t>Sixth  week:</w:t>
            </w:r>
          </w:p>
        </w:tc>
        <w:tc>
          <w:tcPr>
            <w:tcW w:w="6210" w:type="dxa"/>
          </w:tcPr>
          <w:p w:rsidR="00B055D2" w:rsidRPr="00FE3EBB" w:rsidRDefault="00B055D2" w:rsidP="00F839C0">
            <w:pPr>
              <w:spacing w:line="360" w:lineRule="auto"/>
              <w:jc w:val="both"/>
              <w:rPr>
                <w:lang w:val="it-IT"/>
              </w:rPr>
            </w:pPr>
            <w:r>
              <w:t>Conservation of energy</w:t>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Seventh  week:</w:t>
            </w:r>
          </w:p>
        </w:tc>
        <w:tc>
          <w:tcPr>
            <w:tcW w:w="6210" w:type="dxa"/>
          </w:tcPr>
          <w:p w:rsidR="00B055D2" w:rsidRPr="00FE3EBB" w:rsidRDefault="00B055D2" w:rsidP="00F839C0">
            <w:pPr>
              <w:pStyle w:val="NormalWeb"/>
              <w:spacing w:line="360" w:lineRule="auto"/>
              <w:jc w:val="both"/>
              <w:rPr>
                <w:lang w:val="it-IT"/>
              </w:rPr>
            </w:pPr>
            <w:r>
              <w:t>First intermediary test</w:t>
            </w:r>
          </w:p>
        </w:tc>
      </w:tr>
      <w:tr w:rsidR="00B055D2" w:rsidRPr="003B3AAB" w:rsidTr="003F0404">
        <w:trPr>
          <w:trHeight w:val="347"/>
        </w:trPr>
        <w:tc>
          <w:tcPr>
            <w:tcW w:w="2718" w:type="dxa"/>
          </w:tcPr>
          <w:p w:rsidR="00B055D2" w:rsidRPr="0078607F" w:rsidRDefault="00B055D2" w:rsidP="00F839C0">
            <w:pPr>
              <w:spacing w:line="360" w:lineRule="auto"/>
              <w:rPr>
                <w:rFonts w:ascii="Calibri" w:hAnsi="Calibri"/>
                <w:b/>
                <w:i/>
              </w:rPr>
            </w:pPr>
            <w:r w:rsidRPr="0078607F">
              <w:rPr>
                <w:rFonts w:ascii="Calibri" w:hAnsi="Calibri"/>
                <w:b/>
                <w:i/>
              </w:rPr>
              <w:t>Eighth  week:</w:t>
            </w:r>
          </w:p>
        </w:tc>
        <w:tc>
          <w:tcPr>
            <w:tcW w:w="6210" w:type="dxa"/>
          </w:tcPr>
          <w:p w:rsidR="00B055D2" w:rsidRPr="00FE3EBB" w:rsidRDefault="00B055D2" w:rsidP="00F839C0">
            <w:pPr>
              <w:suppressAutoHyphens/>
              <w:spacing w:line="360" w:lineRule="auto"/>
              <w:jc w:val="both"/>
              <w:rPr>
                <w:spacing w:val="-3"/>
                <w:lang w:val="en-GB"/>
              </w:rPr>
            </w:pPr>
            <w:r>
              <w:t>Laminar flow</w:t>
            </w:r>
            <w:r w:rsidRPr="00FE3EBB">
              <w:rPr>
                <w:spacing w:val="-3"/>
                <w:lang w:val="en-GB"/>
              </w:rPr>
              <w:t xml:space="preserve"> </w:t>
            </w:r>
            <w:r w:rsidRPr="00FE3EBB">
              <w:rPr>
                <w:spacing w:val="-3"/>
                <w:lang w:val="en-GB"/>
              </w:rPr>
              <w:tab/>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Ninth  week:</w:t>
            </w:r>
          </w:p>
        </w:tc>
        <w:tc>
          <w:tcPr>
            <w:tcW w:w="6210" w:type="dxa"/>
          </w:tcPr>
          <w:p w:rsidR="00B055D2" w:rsidRPr="00FE3EBB" w:rsidRDefault="00B055D2" w:rsidP="00F839C0">
            <w:pPr>
              <w:suppressAutoHyphens/>
              <w:spacing w:line="360" w:lineRule="auto"/>
              <w:jc w:val="both"/>
              <w:rPr>
                <w:spacing w:val="-3"/>
                <w:lang w:val="it-IT"/>
              </w:rPr>
            </w:pPr>
            <w:r>
              <w:t>Analysis of a differential fluid element in laminar flow</w:t>
            </w:r>
          </w:p>
        </w:tc>
      </w:tr>
      <w:tr w:rsidR="00B055D2" w:rsidRPr="003B3AAB" w:rsidTr="003F0404">
        <w:tc>
          <w:tcPr>
            <w:tcW w:w="2718" w:type="dxa"/>
          </w:tcPr>
          <w:p w:rsidR="00B055D2" w:rsidRPr="0078607F" w:rsidRDefault="00B055D2" w:rsidP="00F839C0">
            <w:pPr>
              <w:spacing w:line="360" w:lineRule="auto"/>
              <w:ind w:left="720" w:hanging="720"/>
              <w:rPr>
                <w:rFonts w:ascii="Calibri" w:hAnsi="Calibri"/>
                <w:b/>
                <w:i/>
              </w:rPr>
            </w:pPr>
            <w:r w:rsidRPr="0078607F">
              <w:rPr>
                <w:rFonts w:ascii="Calibri" w:hAnsi="Calibri"/>
                <w:b/>
                <w:i/>
              </w:rPr>
              <w:t>Tenth  week:</w:t>
            </w:r>
          </w:p>
        </w:tc>
        <w:tc>
          <w:tcPr>
            <w:tcW w:w="6210" w:type="dxa"/>
          </w:tcPr>
          <w:p w:rsidR="00B055D2" w:rsidRPr="00FE3EBB" w:rsidRDefault="00B055D2" w:rsidP="00F839C0">
            <w:pPr>
              <w:pStyle w:val="NormalWeb"/>
              <w:spacing w:line="360" w:lineRule="auto"/>
              <w:jc w:val="both"/>
              <w:rPr>
                <w:lang w:val="it-IT"/>
              </w:rPr>
            </w:pPr>
            <w:r>
              <w:t>Viscosity flow</w:t>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Eleventh  week:</w:t>
            </w:r>
          </w:p>
        </w:tc>
        <w:tc>
          <w:tcPr>
            <w:tcW w:w="6210" w:type="dxa"/>
          </w:tcPr>
          <w:p w:rsidR="00B055D2" w:rsidRPr="00FE3EBB" w:rsidRDefault="00B055D2" w:rsidP="00F839C0">
            <w:pPr>
              <w:suppressAutoHyphens/>
              <w:spacing w:line="360" w:lineRule="auto"/>
              <w:jc w:val="both"/>
              <w:rPr>
                <w:lang w:val="it-IT"/>
              </w:rPr>
            </w:pPr>
            <w:r>
              <w:t>Flow in closed conduits</w:t>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Twelfth  week:</w:t>
            </w:r>
          </w:p>
        </w:tc>
        <w:tc>
          <w:tcPr>
            <w:tcW w:w="6210" w:type="dxa"/>
          </w:tcPr>
          <w:p w:rsidR="00B055D2" w:rsidRPr="00FE3EBB" w:rsidRDefault="00B055D2" w:rsidP="00F839C0">
            <w:pPr>
              <w:suppressAutoHyphens/>
              <w:spacing w:line="360" w:lineRule="auto"/>
              <w:jc w:val="both"/>
              <w:rPr>
                <w:spacing w:val="-3"/>
                <w:lang w:val="it-IT"/>
              </w:rPr>
            </w:pPr>
            <w:r>
              <w:t>Fundamentals of heat transfer</w:t>
            </w:r>
          </w:p>
        </w:tc>
      </w:tr>
      <w:tr w:rsidR="00B055D2" w:rsidRPr="003B3AAB" w:rsidTr="003F0404">
        <w:tc>
          <w:tcPr>
            <w:tcW w:w="2718" w:type="dxa"/>
          </w:tcPr>
          <w:p w:rsidR="00B055D2" w:rsidRPr="0078607F" w:rsidRDefault="00B055D2" w:rsidP="00F839C0">
            <w:pPr>
              <w:spacing w:line="360" w:lineRule="auto"/>
              <w:rPr>
                <w:rFonts w:ascii="Calibri" w:hAnsi="Calibri"/>
                <w:b/>
                <w:i/>
              </w:rPr>
            </w:pPr>
            <w:r w:rsidRPr="0078607F">
              <w:rPr>
                <w:rFonts w:ascii="Calibri" w:hAnsi="Calibri"/>
                <w:b/>
                <w:i/>
              </w:rPr>
              <w:t>Thirteenth  week:</w:t>
            </w:r>
          </w:p>
        </w:tc>
        <w:tc>
          <w:tcPr>
            <w:tcW w:w="6210" w:type="dxa"/>
          </w:tcPr>
          <w:p w:rsidR="00B055D2" w:rsidRPr="00FE3EBB" w:rsidRDefault="00B055D2" w:rsidP="00F839C0">
            <w:pPr>
              <w:suppressAutoHyphens/>
              <w:spacing w:line="360" w:lineRule="auto"/>
              <w:jc w:val="both"/>
            </w:pPr>
            <w:r>
              <w:t>Differential of heat transfer</w:t>
            </w:r>
          </w:p>
        </w:tc>
      </w:tr>
      <w:tr w:rsidR="00B055D2" w:rsidRPr="003B3AAB" w:rsidTr="003F0404">
        <w:trPr>
          <w:trHeight w:val="350"/>
        </w:trPr>
        <w:tc>
          <w:tcPr>
            <w:tcW w:w="2718" w:type="dxa"/>
          </w:tcPr>
          <w:p w:rsidR="00B055D2" w:rsidRPr="0078607F" w:rsidRDefault="00B055D2" w:rsidP="00F839C0">
            <w:pPr>
              <w:spacing w:line="360" w:lineRule="auto"/>
              <w:rPr>
                <w:rFonts w:ascii="Calibri" w:hAnsi="Calibri"/>
                <w:b/>
                <w:i/>
              </w:rPr>
            </w:pPr>
            <w:r w:rsidRPr="0078607F">
              <w:rPr>
                <w:rFonts w:ascii="Calibri" w:hAnsi="Calibri"/>
                <w:b/>
                <w:i/>
              </w:rPr>
              <w:t>Fourteenth  week:</w:t>
            </w:r>
          </w:p>
        </w:tc>
        <w:tc>
          <w:tcPr>
            <w:tcW w:w="6210" w:type="dxa"/>
          </w:tcPr>
          <w:p w:rsidR="00B055D2" w:rsidRPr="00FE3EBB" w:rsidRDefault="00B055D2" w:rsidP="00F839C0">
            <w:pPr>
              <w:pStyle w:val="NormalWeb"/>
              <w:spacing w:line="360" w:lineRule="auto"/>
              <w:jc w:val="both"/>
              <w:rPr>
                <w:lang w:val="it-IT"/>
              </w:rPr>
            </w:pPr>
            <w:r>
              <w:t>Fundamentals of mass transfer</w:t>
            </w:r>
          </w:p>
        </w:tc>
      </w:tr>
      <w:tr w:rsidR="00B055D2" w:rsidRPr="003B3AAB" w:rsidTr="00E4775F">
        <w:tc>
          <w:tcPr>
            <w:tcW w:w="2718" w:type="dxa"/>
            <w:tcBorders>
              <w:bottom w:val="single" w:sz="4" w:space="0" w:color="000000"/>
            </w:tcBorders>
          </w:tcPr>
          <w:p w:rsidR="00B055D2" w:rsidRPr="0078607F" w:rsidRDefault="00B055D2" w:rsidP="00F839C0">
            <w:pPr>
              <w:spacing w:line="360" w:lineRule="auto"/>
              <w:rPr>
                <w:rFonts w:ascii="Calibri" w:hAnsi="Calibri"/>
                <w:b/>
                <w:i/>
              </w:rPr>
            </w:pPr>
            <w:r w:rsidRPr="0078607F">
              <w:rPr>
                <w:rFonts w:ascii="Calibri" w:hAnsi="Calibri"/>
                <w:b/>
                <w:i/>
              </w:rPr>
              <w:t>Fifteenth  week:</w:t>
            </w:r>
          </w:p>
        </w:tc>
        <w:tc>
          <w:tcPr>
            <w:tcW w:w="6210" w:type="dxa"/>
            <w:tcBorders>
              <w:bottom w:val="single" w:sz="4" w:space="0" w:color="000000"/>
            </w:tcBorders>
          </w:tcPr>
          <w:p w:rsidR="00B055D2" w:rsidRPr="00FE3EBB" w:rsidRDefault="00B055D2" w:rsidP="00F839C0">
            <w:pPr>
              <w:suppressAutoHyphens/>
              <w:spacing w:line="360" w:lineRule="auto"/>
              <w:jc w:val="both"/>
              <w:rPr>
                <w:spacing w:val="-3"/>
                <w:lang w:val="it-IT"/>
              </w:rPr>
            </w:pPr>
            <w:r>
              <w:t>Second intermediary test </w:t>
            </w:r>
          </w:p>
        </w:tc>
      </w:tr>
      <w:tr w:rsidR="00E4775F" w:rsidRPr="003B3AAB" w:rsidTr="00E4775F">
        <w:tc>
          <w:tcPr>
            <w:tcW w:w="2718" w:type="dxa"/>
            <w:tcBorders>
              <w:right w:val="nil"/>
            </w:tcBorders>
            <w:shd w:val="clear" w:color="auto" w:fill="C6D9F1" w:themeFill="text2" w:themeFillTint="33"/>
          </w:tcPr>
          <w:p w:rsidR="00E4775F" w:rsidRPr="0078607F" w:rsidRDefault="00E4775F" w:rsidP="00F839C0">
            <w:pPr>
              <w:spacing w:line="360" w:lineRule="auto"/>
              <w:rPr>
                <w:rFonts w:ascii="Calibri" w:hAnsi="Calibri"/>
                <w:b/>
                <w:i/>
              </w:rPr>
            </w:pPr>
            <w:r>
              <w:rPr>
                <w:rFonts w:ascii="Calibri" w:hAnsi="Calibri"/>
                <w:b/>
              </w:rPr>
              <w:t>Designed study plan</w:t>
            </w:r>
            <w:r w:rsidRPr="003B3AAB">
              <w:rPr>
                <w:rFonts w:ascii="Calibri" w:hAnsi="Calibri"/>
                <w:b/>
              </w:rPr>
              <w:t xml:space="preserve">:  </w:t>
            </w:r>
          </w:p>
        </w:tc>
        <w:tc>
          <w:tcPr>
            <w:tcW w:w="6210" w:type="dxa"/>
            <w:tcBorders>
              <w:left w:val="nil"/>
            </w:tcBorders>
            <w:shd w:val="clear" w:color="auto" w:fill="C6D9F1" w:themeFill="text2" w:themeFillTint="33"/>
          </w:tcPr>
          <w:p w:rsidR="00E4775F" w:rsidRDefault="00E4775F" w:rsidP="00F839C0">
            <w:pPr>
              <w:suppressAutoHyphens/>
              <w:spacing w:line="360" w:lineRule="auto"/>
              <w:jc w:val="both"/>
            </w:pPr>
          </w:p>
        </w:tc>
      </w:tr>
      <w:tr w:rsidR="00E4775F" w:rsidRPr="003B3AAB" w:rsidTr="00E4775F">
        <w:tc>
          <w:tcPr>
            <w:tcW w:w="2718" w:type="dxa"/>
            <w:tcBorders>
              <w:right w:val="nil"/>
            </w:tcBorders>
            <w:shd w:val="clear" w:color="auto" w:fill="C6D9F1" w:themeFill="text2" w:themeFillTint="33"/>
          </w:tcPr>
          <w:p w:rsidR="00E4775F" w:rsidRPr="003B3AAB" w:rsidRDefault="00E4775F" w:rsidP="00F839C0">
            <w:pPr>
              <w:spacing w:line="360" w:lineRule="auto"/>
              <w:rPr>
                <w:rFonts w:ascii="Calibri" w:hAnsi="Calibri"/>
                <w:b/>
              </w:rPr>
            </w:pPr>
            <w:r>
              <w:rPr>
                <w:rFonts w:ascii="Calibri" w:hAnsi="Calibri"/>
                <w:b/>
              </w:rPr>
              <w:t>Week</w:t>
            </w:r>
          </w:p>
        </w:tc>
        <w:tc>
          <w:tcPr>
            <w:tcW w:w="6210" w:type="dxa"/>
            <w:tcBorders>
              <w:left w:val="nil"/>
            </w:tcBorders>
            <w:shd w:val="clear" w:color="auto" w:fill="C6D9F1" w:themeFill="text2" w:themeFillTint="33"/>
          </w:tcPr>
          <w:p w:rsidR="00E4775F" w:rsidRPr="003B3AAB" w:rsidRDefault="00E4775F" w:rsidP="00F839C0">
            <w:pPr>
              <w:spacing w:line="360" w:lineRule="auto"/>
              <w:rPr>
                <w:rFonts w:ascii="Calibri" w:hAnsi="Calibri"/>
                <w:b/>
              </w:rPr>
            </w:pPr>
            <w:r>
              <w:rPr>
                <w:rFonts w:ascii="Calibri" w:hAnsi="Calibri"/>
                <w:b/>
              </w:rPr>
              <w:t>Lectures which will be held</w:t>
            </w:r>
          </w:p>
        </w:tc>
      </w:tr>
    </w:tbl>
    <w:p w:rsidR="00B12FCF" w:rsidRPr="003B3AAB" w:rsidRDefault="00B12FCF" w:rsidP="00F839C0">
      <w:pPr>
        <w:spacing w:line="360" w:lineRule="auto"/>
        <w:rPr>
          <w:rFonts w:ascii="Calibri" w:hAnsi="Calibri"/>
          <w:b/>
          <w:sz w:val="28"/>
          <w:szCs w:val="28"/>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Determination of fluid density at a point. </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Determination of pressure at a point in a static fluid</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Describe the fluid motion by </w:t>
            </w:r>
            <w:proofErr w:type="spellStart"/>
            <w:r>
              <w:rPr>
                <w:rFonts w:ascii="Times New Roman" w:eastAsia="Times New Roman" w:hAnsi="Times New Roman"/>
                <w:sz w:val="24"/>
                <w:szCs w:val="24"/>
              </w:rPr>
              <w:t>Lagrangian</w:t>
            </w:r>
            <w:proofErr w:type="spellEnd"/>
            <w:r>
              <w:rPr>
                <w:rFonts w:ascii="Times New Roman" w:eastAsia="Times New Roman" w:hAnsi="Times New Roman"/>
                <w:sz w:val="24"/>
                <w:szCs w:val="24"/>
              </w:rPr>
              <w:t>.</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Describe the fluid motion by </w:t>
            </w:r>
            <w:proofErr w:type="spellStart"/>
            <w:r>
              <w:rPr>
                <w:rFonts w:ascii="Times New Roman" w:eastAsia="Times New Roman" w:hAnsi="Times New Roman"/>
                <w:sz w:val="24"/>
                <w:szCs w:val="24"/>
              </w:rPr>
              <w:t>Eulerian</w:t>
            </w:r>
            <w:proofErr w:type="spellEnd"/>
            <w:r>
              <w:rPr>
                <w:rFonts w:ascii="Times New Roman" w:eastAsia="Times New Roman" w:hAnsi="Times New Roman"/>
                <w:sz w:val="24"/>
                <w:szCs w:val="24"/>
              </w:rPr>
              <w:t>.</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Determination of liquid velocity. </w:t>
            </w:r>
          </w:p>
        </w:tc>
      </w:tr>
      <w:tr w:rsidR="00B12FCF" w:rsidRPr="00FC27FE" w:rsidTr="00BD3A11">
        <w:tc>
          <w:tcPr>
            <w:tcW w:w="8928" w:type="dxa"/>
          </w:tcPr>
          <w:p w:rsidR="00B12FCF" w:rsidRDefault="00B12FCF" w:rsidP="009A151E">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First </w:t>
            </w:r>
            <w:r w:rsidR="009A151E">
              <w:rPr>
                <w:rFonts w:ascii="Times New Roman" w:eastAsia="Times New Roman" w:hAnsi="Times New Roman"/>
                <w:sz w:val="24"/>
                <w:szCs w:val="24"/>
              </w:rPr>
              <w:t>colloquia</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Laminar flow in circulate pipes. </w:t>
            </w:r>
          </w:p>
        </w:tc>
      </w:tr>
      <w:tr w:rsidR="00B12FCF" w:rsidRPr="00FC27FE" w:rsidTr="00BD3A11">
        <w:tc>
          <w:tcPr>
            <w:tcW w:w="8928" w:type="dxa"/>
          </w:tcPr>
          <w:p w:rsidR="00B12FCF" w:rsidRPr="00180AB0"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Determination of intrinsic viscosity of the liquid.</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Determination of oil flow rate in horizontal pipes. </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Determination of oil flow rate in inclined pipes. </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proofErr w:type="gramStart"/>
            <w:r>
              <w:rPr>
                <w:rFonts w:ascii="Times New Roman" w:eastAsia="Times New Roman" w:hAnsi="Times New Roman"/>
                <w:sz w:val="24"/>
                <w:szCs w:val="24"/>
              </w:rPr>
              <w:t>Determination of convective heat transfer coefficient, during fluid in circulate</w:t>
            </w:r>
            <w:proofErr w:type="gramEnd"/>
            <w:r>
              <w:rPr>
                <w:rFonts w:ascii="Times New Roman" w:eastAsia="Times New Roman" w:hAnsi="Times New Roman"/>
                <w:sz w:val="24"/>
                <w:szCs w:val="24"/>
              </w:rPr>
              <w:t xml:space="preserve"> pipes. </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Determination of heat transfer coefficient during fluid in natural convection.</w:t>
            </w:r>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Determination of oxygen concentration in water at temperature: 10, 25 and 40 </w:t>
            </w:r>
            <w:proofErr w:type="spellStart"/>
            <w:r w:rsidRPr="00037690">
              <w:rPr>
                <w:rFonts w:ascii="Times New Roman" w:eastAsia="Times New Roman" w:hAnsi="Times New Roman"/>
                <w:sz w:val="24"/>
                <w:szCs w:val="24"/>
                <w:vertAlign w:val="superscript"/>
              </w:rPr>
              <w:t>o</w:t>
            </w:r>
            <w:r>
              <w:rPr>
                <w:rFonts w:ascii="Times New Roman" w:eastAsia="Times New Roman" w:hAnsi="Times New Roman"/>
                <w:sz w:val="24"/>
                <w:szCs w:val="24"/>
              </w:rPr>
              <w:t>C.</w:t>
            </w:r>
            <w:proofErr w:type="spellEnd"/>
          </w:p>
        </w:tc>
      </w:tr>
      <w:tr w:rsidR="00B12FCF" w:rsidRPr="00FC27FE" w:rsidTr="00BD3A11">
        <w:tc>
          <w:tcPr>
            <w:tcW w:w="8928" w:type="dxa"/>
          </w:tcPr>
          <w:p w:rsidR="00B12FCF" w:rsidRDefault="00B12FCF" w:rsidP="00F839C0">
            <w:pPr>
              <w:pStyle w:val="ListParagraph"/>
              <w:shd w:val="clear" w:color="auto" w:fill="FFFFFF"/>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Second </w:t>
            </w:r>
            <w:r w:rsidR="009A151E">
              <w:rPr>
                <w:rFonts w:ascii="Times New Roman" w:eastAsia="Times New Roman" w:hAnsi="Times New Roman"/>
                <w:sz w:val="24"/>
                <w:szCs w:val="24"/>
              </w:rPr>
              <w:t>colloquia</w:t>
            </w:r>
          </w:p>
        </w:tc>
      </w:tr>
      <w:tr w:rsidR="00B12FCF" w:rsidRPr="00FC27FE" w:rsidTr="00BD3A11">
        <w:tc>
          <w:tcPr>
            <w:tcW w:w="8928" w:type="dxa"/>
            <w:shd w:val="clear" w:color="auto" w:fill="B8CCE4" w:themeFill="accent1" w:themeFillTint="66"/>
          </w:tcPr>
          <w:p w:rsidR="00B12FCF" w:rsidRPr="003B3AAB" w:rsidRDefault="00B12FCF" w:rsidP="00BD3A11">
            <w:pPr>
              <w:jc w:val="center"/>
              <w:rPr>
                <w:rFonts w:ascii="Calibri" w:hAnsi="Calibri"/>
                <w:b/>
              </w:rPr>
            </w:pPr>
            <w:r>
              <w:rPr>
                <w:rFonts w:ascii="Calibri" w:hAnsi="Calibri"/>
                <w:b/>
              </w:rPr>
              <w:t>Academic policies and rules of conduct:</w:t>
            </w:r>
          </w:p>
        </w:tc>
      </w:tr>
      <w:tr w:rsidR="00B12FCF" w:rsidRPr="00FC27FE" w:rsidTr="00BD3A11">
        <w:tc>
          <w:tcPr>
            <w:tcW w:w="8928" w:type="dxa"/>
            <w:shd w:val="clear" w:color="auto" w:fill="B8CCE4" w:themeFill="accent1" w:themeFillTint="66"/>
          </w:tcPr>
          <w:p w:rsidR="00B12FCF" w:rsidRPr="004C51CA" w:rsidRDefault="00B12FCF" w:rsidP="00BD3A11">
            <w:pPr>
              <w:jc w:val="both"/>
            </w:pPr>
            <w:r w:rsidRPr="004C51CA">
              <w:t>Attendance at lectures and exercises should be regular and scheduled time. Students must</w:t>
            </w:r>
            <w:r>
              <w:t xml:space="preserve"> be in</w:t>
            </w:r>
            <w:r w:rsidRPr="004C51CA">
              <w:t xml:space="preserve"> commensurate</w:t>
            </w:r>
            <w:r>
              <w:t xml:space="preserve"> </w:t>
            </w:r>
            <w:r w:rsidRPr="004C51CA">
              <w:t>to the general rules of the university. For specific rules and specifics of organizing lectures and exercises, students are notified by the professor of the course</w:t>
            </w:r>
            <w:r>
              <w:t>.</w:t>
            </w:r>
          </w:p>
        </w:tc>
      </w:tr>
    </w:tbl>
    <w:p w:rsidR="00B12FCF" w:rsidRPr="003B3AAB" w:rsidRDefault="00B12FCF" w:rsidP="00B12FCF">
      <w:pPr>
        <w:rPr>
          <w:rFonts w:ascii="Calibri" w:hAnsi="Calibri"/>
          <w:b/>
          <w:sz w:val="28"/>
          <w:szCs w:val="28"/>
        </w:rPr>
      </w:pPr>
    </w:p>
    <w:p w:rsidR="00B12FCF" w:rsidRPr="00F878D3" w:rsidRDefault="00B12FCF">
      <w:pPr>
        <w:rPr>
          <w:rFonts w:ascii="Calibri" w:hAnsi="Calibri"/>
          <w:b/>
          <w:sz w:val="28"/>
          <w:szCs w:val="28"/>
          <w:lang w:val="nb-NO"/>
        </w:rPr>
      </w:pPr>
    </w:p>
    <w:sectPr w:rsidR="00B12FCF" w:rsidRPr="00F878D3" w:rsidSect="00CE43A3">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3C" w:rsidRDefault="003F483C">
      <w:r>
        <w:separator/>
      </w:r>
    </w:p>
  </w:endnote>
  <w:endnote w:type="continuationSeparator" w:id="1">
    <w:p w:rsidR="003F483C" w:rsidRDefault="003F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123B43"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123B43"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382074">
      <w:rPr>
        <w:rStyle w:val="PageNumber"/>
        <w:noProof/>
      </w:rPr>
      <w:t>2</w:t>
    </w:r>
    <w:r>
      <w:rPr>
        <w:rStyle w:val="PageNumber"/>
      </w:rPr>
      <w:fldChar w:fldCharType="end"/>
    </w:r>
  </w:p>
  <w:p w:rsidR="002D3069" w:rsidRDefault="002D3069"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3C" w:rsidRDefault="003F483C">
      <w:r>
        <w:separator/>
      </w:r>
    </w:p>
  </w:footnote>
  <w:footnote w:type="continuationSeparator" w:id="1">
    <w:p w:rsidR="003F483C" w:rsidRDefault="003F4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926"/>
    <w:multiLevelType w:val="hybridMultilevel"/>
    <w:tmpl w:val="0DEEC2CE"/>
    <w:lvl w:ilvl="0" w:tplc="FBCC5F94">
      <w:start w:val="1"/>
      <w:numFmt w:val="decimal"/>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D3239"/>
    <w:multiLevelType w:val="singleLevel"/>
    <w:tmpl w:val="5CF232F4"/>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2">
    <w:nsid w:val="1CC85BBC"/>
    <w:multiLevelType w:val="hybridMultilevel"/>
    <w:tmpl w:val="B1AA3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2E2F7059"/>
    <w:multiLevelType w:val="hybridMultilevel"/>
    <w:tmpl w:val="7B5E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223ED"/>
    <w:multiLevelType w:val="hybridMultilevel"/>
    <w:tmpl w:val="01B6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E008B"/>
    <w:multiLevelType w:val="hybridMultilevel"/>
    <w:tmpl w:val="BA0E590C"/>
    <w:lvl w:ilvl="0" w:tplc="8D2AF10A">
      <w:start w:val="1"/>
      <w:numFmt w:val="decimal"/>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208C3"/>
    <w:multiLevelType w:val="hybridMultilevel"/>
    <w:tmpl w:val="2564C8C2"/>
    <w:lvl w:ilvl="0" w:tplc="76D8CB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302E1"/>
    <w:multiLevelType w:val="hybridMultilevel"/>
    <w:tmpl w:val="DAD266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3342B"/>
    <w:multiLevelType w:val="hybridMultilevel"/>
    <w:tmpl w:val="2564C8C2"/>
    <w:lvl w:ilvl="0" w:tplc="76D8CB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4C0CCA"/>
    <w:rsid w:val="00004B39"/>
    <w:rsid w:val="00012981"/>
    <w:rsid w:val="00031020"/>
    <w:rsid w:val="00041977"/>
    <w:rsid w:val="00043592"/>
    <w:rsid w:val="00060E9F"/>
    <w:rsid w:val="00095BE5"/>
    <w:rsid w:val="000B404B"/>
    <w:rsid w:val="000C7478"/>
    <w:rsid w:val="000F0DBA"/>
    <w:rsid w:val="00102557"/>
    <w:rsid w:val="00105C2D"/>
    <w:rsid w:val="00123B43"/>
    <w:rsid w:val="00132604"/>
    <w:rsid w:val="00136074"/>
    <w:rsid w:val="001747F7"/>
    <w:rsid w:val="00180AB0"/>
    <w:rsid w:val="00183923"/>
    <w:rsid w:val="001E36FA"/>
    <w:rsid w:val="0021580C"/>
    <w:rsid w:val="002177ED"/>
    <w:rsid w:val="002253F6"/>
    <w:rsid w:val="002466FE"/>
    <w:rsid w:val="002610A3"/>
    <w:rsid w:val="002C00FA"/>
    <w:rsid w:val="002D3069"/>
    <w:rsid w:val="0030354C"/>
    <w:rsid w:val="003374FB"/>
    <w:rsid w:val="00381B41"/>
    <w:rsid w:val="00382074"/>
    <w:rsid w:val="003B625C"/>
    <w:rsid w:val="003D1659"/>
    <w:rsid w:val="003D7A69"/>
    <w:rsid w:val="003E3193"/>
    <w:rsid w:val="003F483C"/>
    <w:rsid w:val="003F4C3E"/>
    <w:rsid w:val="00435066"/>
    <w:rsid w:val="004C0CCA"/>
    <w:rsid w:val="004C38B2"/>
    <w:rsid w:val="00546874"/>
    <w:rsid w:val="005552FF"/>
    <w:rsid w:val="005C31AC"/>
    <w:rsid w:val="00603DD2"/>
    <w:rsid w:val="006147F3"/>
    <w:rsid w:val="006213C9"/>
    <w:rsid w:val="006255F7"/>
    <w:rsid w:val="00626672"/>
    <w:rsid w:val="00630589"/>
    <w:rsid w:val="006352B6"/>
    <w:rsid w:val="00650D60"/>
    <w:rsid w:val="006A200F"/>
    <w:rsid w:val="006A3A5B"/>
    <w:rsid w:val="006B324E"/>
    <w:rsid w:val="006C09D9"/>
    <w:rsid w:val="006D7FB4"/>
    <w:rsid w:val="006F116D"/>
    <w:rsid w:val="007038CC"/>
    <w:rsid w:val="007039CF"/>
    <w:rsid w:val="00746D8D"/>
    <w:rsid w:val="007778F6"/>
    <w:rsid w:val="00777D28"/>
    <w:rsid w:val="00781805"/>
    <w:rsid w:val="007B1510"/>
    <w:rsid w:val="007B26CE"/>
    <w:rsid w:val="007B683F"/>
    <w:rsid w:val="007B68A2"/>
    <w:rsid w:val="007C3132"/>
    <w:rsid w:val="007E6202"/>
    <w:rsid w:val="007F030B"/>
    <w:rsid w:val="007F46C5"/>
    <w:rsid w:val="008250B6"/>
    <w:rsid w:val="008A439B"/>
    <w:rsid w:val="008A716D"/>
    <w:rsid w:val="008D0608"/>
    <w:rsid w:val="00903474"/>
    <w:rsid w:val="009305CA"/>
    <w:rsid w:val="0097589A"/>
    <w:rsid w:val="009A151E"/>
    <w:rsid w:val="009A2136"/>
    <w:rsid w:val="009B3F0A"/>
    <w:rsid w:val="009C1663"/>
    <w:rsid w:val="009D1326"/>
    <w:rsid w:val="009E2AF8"/>
    <w:rsid w:val="00A3309A"/>
    <w:rsid w:val="00A545BA"/>
    <w:rsid w:val="00A63BD7"/>
    <w:rsid w:val="00A662A0"/>
    <w:rsid w:val="00AA2C57"/>
    <w:rsid w:val="00AA2E43"/>
    <w:rsid w:val="00AA3C2B"/>
    <w:rsid w:val="00AC08ED"/>
    <w:rsid w:val="00B055D2"/>
    <w:rsid w:val="00B12FCF"/>
    <w:rsid w:val="00B202A9"/>
    <w:rsid w:val="00B35215"/>
    <w:rsid w:val="00B815D1"/>
    <w:rsid w:val="00BA423C"/>
    <w:rsid w:val="00BA6E9C"/>
    <w:rsid w:val="00BB1A1A"/>
    <w:rsid w:val="00C20083"/>
    <w:rsid w:val="00C416A9"/>
    <w:rsid w:val="00C6155B"/>
    <w:rsid w:val="00CD6E12"/>
    <w:rsid w:val="00CE43A3"/>
    <w:rsid w:val="00CF116F"/>
    <w:rsid w:val="00D10BC6"/>
    <w:rsid w:val="00D13A4A"/>
    <w:rsid w:val="00D67209"/>
    <w:rsid w:val="00D91BB0"/>
    <w:rsid w:val="00DB2823"/>
    <w:rsid w:val="00DC71BC"/>
    <w:rsid w:val="00DF6543"/>
    <w:rsid w:val="00E2276A"/>
    <w:rsid w:val="00E46D8A"/>
    <w:rsid w:val="00E4775F"/>
    <w:rsid w:val="00E50F5F"/>
    <w:rsid w:val="00E51C7E"/>
    <w:rsid w:val="00E64FDE"/>
    <w:rsid w:val="00EF57F9"/>
    <w:rsid w:val="00F04222"/>
    <w:rsid w:val="00F34158"/>
    <w:rsid w:val="00F47480"/>
    <w:rsid w:val="00F5660C"/>
    <w:rsid w:val="00F839C0"/>
    <w:rsid w:val="00F864CC"/>
    <w:rsid w:val="00F878D3"/>
    <w:rsid w:val="00FB050B"/>
    <w:rsid w:val="00FE43C2"/>
    <w:rsid w:val="00FF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rPr>
      <w:sz w:val="24"/>
      <w:szCs w:val="24"/>
    </w:rPr>
  </w:style>
  <w:style w:type="paragraph" w:styleId="Heading2">
    <w:name w:val="heading 2"/>
    <w:basedOn w:val="Normal"/>
    <w:next w:val="Normal"/>
    <w:link w:val="Heading2Char"/>
    <w:qFormat/>
    <w:rsid w:val="00A63BD7"/>
    <w:pPr>
      <w:keepNext/>
      <w:suppressAutoHyphens/>
      <w:ind w:firstLine="720"/>
      <w:jc w:val="both"/>
      <w:outlineLvl w:val="1"/>
    </w:pPr>
    <w:rPr>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character" w:customStyle="1" w:styleId="Heading2Char">
    <w:name w:val="Heading 2 Char"/>
    <w:basedOn w:val="DefaultParagraphFont"/>
    <w:link w:val="Heading2"/>
    <w:rsid w:val="00A63BD7"/>
    <w:rPr>
      <w:b/>
      <w:spacing w:val="-3"/>
      <w:sz w:val="24"/>
      <w:lang w:val="en-GB"/>
    </w:rPr>
  </w:style>
  <w:style w:type="paragraph" w:styleId="NormalWeb">
    <w:name w:val="Normal (Web)"/>
    <w:basedOn w:val="Normal"/>
    <w:rsid w:val="00095BE5"/>
    <w:pPr>
      <w:spacing w:before="100" w:beforeAutospacing="1" w:after="100" w:afterAutospacing="1"/>
    </w:pPr>
  </w:style>
  <w:style w:type="character" w:styleId="Hyperlink">
    <w:name w:val="Hyperlink"/>
    <w:basedOn w:val="DefaultParagraphFont"/>
    <w:rsid w:val="00E51C7E"/>
    <w:rPr>
      <w:color w:val="0000FF"/>
      <w:u w:val="single"/>
    </w:rPr>
  </w:style>
  <w:style w:type="paragraph" w:styleId="ListParagraph">
    <w:name w:val="List Paragraph"/>
    <w:basedOn w:val="Normal"/>
    <w:uiPriority w:val="34"/>
    <w:qFormat/>
    <w:rsid w:val="005C31AC"/>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5C31AC"/>
  </w:style>
  <w:style w:type="character" w:styleId="Emphasis">
    <w:name w:val="Emphasis"/>
    <w:basedOn w:val="DefaultParagraphFont"/>
    <w:uiPriority w:val="20"/>
    <w:qFormat/>
    <w:rsid w:val="005C31AC"/>
    <w:rPr>
      <w:i/>
      <w:iCs/>
    </w:rPr>
  </w:style>
  <w:style w:type="character" w:customStyle="1" w:styleId="hps">
    <w:name w:val="hps"/>
    <w:basedOn w:val="DefaultParagraphFont"/>
    <w:rsid w:val="00D91BB0"/>
  </w:style>
</w:styles>
</file>

<file path=word/webSettings.xml><?xml version="1.0" encoding="utf-8"?>
<w:webSettings xmlns:r="http://schemas.openxmlformats.org/officeDocument/2006/relationships" xmlns:w="http://schemas.openxmlformats.org/wordprocessingml/2006/main">
  <w:divs>
    <w:div w:id="363872197">
      <w:bodyDiv w:val="1"/>
      <w:marLeft w:val="0"/>
      <w:marRight w:val="0"/>
      <w:marTop w:val="0"/>
      <w:marBottom w:val="0"/>
      <w:divBdr>
        <w:top w:val="none" w:sz="0" w:space="0" w:color="auto"/>
        <w:left w:val="none" w:sz="0" w:space="0" w:color="auto"/>
        <w:bottom w:val="none" w:sz="0" w:space="0" w:color="auto"/>
        <w:right w:val="none" w:sz="0" w:space="0" w:color="auto"/>
      </w:divBdr>
    </w:div>
    <w:div w:id="722678180">
      <w:bodyDiv w:val="1"/>
      <w:marLeft w:val="0"/>
      <w:marRight w:val="0"/>
      <w:marTop w:val="0"/>
      <w:marBottom w:val="0"/>
      <w:divBdr>
        <w:top w:val="none" w:sz="0" w:space="0" w:color="auto"/>
        <w:left w:val="none" w:sz="0" w:space="0" w:color="auto"/>
        <w:bottom w:val="none" w:sz="0" w:space="0" w:color="auto"/>
        <w:right w:val="none" w:sz="0" w:space="0" w:color="auto"/>
      </w:divBdr>
    </w:div>
    <w:div w:id="1658220020">
      <w:bodyDiv w:val="1"/>
      <w:marLeft w:val="0"/>
      <w:marRight w:val="0"/>
      <w:marTop w:val="0"/>
      <w:marBottom w:val="0"/>
      <w:divBdr>
        <w:top w:val="none" w:sz="0" w:space="0" w:color="auto"/>
        <w:left w:val="none" w:sz="0" w:space="0" w:color="auto"/>
        <w:bottom w:val="none" w:sz="0" w:space="0" w:color="auto"/>
        <w:right w:val="none" w:sz="0" w:space="0" w:color="auto"/>
      </w:divBdr>
    </w:div>
    <w:div w:id="20949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haqi75@gmail.com" TargetMode="External"/><Relationship Id="rId13" Type="http://schemas.openxmlformats.org/officeDocument/2006/relationships/hyperlink" Target="http://www.amazon.com/D.-R.-Poirier/e/B001KILHLC/ref=dp_byline_cont_book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s/ref=dp_byline_sr_book_4?ie=UTF8&amp;field-author=Gregory+L.+Rorrer&amp;search-alias=books&amp;text=Gregory+L.+Rorrer&amp;sort=relevancer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dp_byline_sr_book_3?ie=UTF8&amp;field-author=Robert+E.+Wilson&amp;search-alias=books&amp;text=Robert+E.+Wilson&amp;sort=relevancer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m/s/ref=dp_byline_sr_book_2?ie=UTF8&amp;field-author=Charles+E.+Wicks&amp;search-alias=books&amp;text=Charles+E.+Wicks&amp;sort=relevancerank" TargetMode="External"/><Relationship Id="rId4" Type="http://schemas.openxmlformats.org/officeDocument/2006/relationships/settings" Target="settings.xml"/><Relationship Id="rId9" Type="http://schemas.openxmlformats.org/officeDocument/2006/relationships/hyperlink" Target="http://www.amazon.com/s/ref=dp_byline_sr_book_1?ie=UTF8&amp;field-author=James+Welty&amp;search-alias=books&amp;text=James+Welty&amp;sort=relevancerank" TargetMode="External"/><Relationship Id="rId14" Type="http://schemas.openxmlformats.org/officeDocument/2006/relationships/hyperlink" Target="http://www.amazon.com/s/ref=dp_byline_sr_book_2?ie=UTF8&amp;field-author=G.+H.+Geiger&amp;search-alias=books&amp;text=G.+H.+Geiger&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579F0-CB27-4BD7-8A33-B1F50EDE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662</Words>
  <Characters>4828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5480</CharactersWithSpaces>
  <SharedDoc>false</SharedDoc>
  <HLinks>
    <vt:vector size="42" baseType="variant">
      <vt:variant>
        <vt:i4>4259928</vt:i4>
      </vt:variant>
      <vt:variant>
        <vt:i4>18</vt:i4>
      </vt:variant>
      <vt:variant>
        <vt:i4>0</vt:i4>
      </vt:variant>
      <vt:variant>
        <vt:i4>5</vt:i4>
      </vt:variant>
      <vt:variant>
        <vt:lpwstr>http://www.amazon.com/s/ref=dp_byline_sr_book_2?ie=UTF8&amp;field-author=G.+H.+Geiger&amp;search-alias=books&amp;text=G.+H.+Geiger&amp;sort=relevancerank</vt:lpwstr>
      </vt:variant>
      <vt:variant>
        <vt:lpwstr/>
      </vt:variant>
      <vt:variant>
        <vt:i4>8192111</vt:i4>
      </vt:variant>
      <vt:variant>
        <vt:i4>15</vt:i4>
      </vt:variant>
      <vt:variant>
        <vt:i4>0</vt:i4>
      </vt:variant>
      <vt:variant>
        <vt:i4>5</vt:i4>
      </vt:variant>
      <vt:variant>
        <vt:lpwstr>http://www.amazon.com/D.-R.-Poirier/e/B001KILHLC/ref=dp_byline_cont_book_1</vt:lpwstr>
      </vt:variant>
      <vt:variant>
        <vt:lpwstr/>
      </vt:variant>
      <vt:variant>
        <vt:i4>6750328</vt:i4>
      </vt:variant>
      <vt:variant>
        <vt:i4>12</vt:i4>
      </vt:variant>
      <vt:variant>
        <vt:i4>0</vt:i4>
      </vt:variant>
      <vt:variant>
        <vt:i4>5</vt:i4>
      </vt:variant>
      <vt:variant>
        <vt:lpwstr>http://www.amazon.com/s/ref=dp_byline_sr_book_4?ie=UTF8&amp;field-author=Gregory+L.+Rorrer&amp;search-alias=books&amp;text=Gregory+L.+Rorrer&amp;sort=relevancerank</vt:lpwstr>
      </vt:variant>
      <vt:variant>
        <vt:lpwstr/>
      </vt:variant>
      <vt:variant>
        <vt:i4>131098</vt:i4>
      </vt:variant>
      <vt:variant>
        <vt:i4>9</vt:i4>
      </vt:variant>
      <vt:variant>
        <vt:i4>0</vt:i4>
      </vt:variant>
      <vt:variant>
        <vt:i4>5</vt:i4>
      </vt:variant>
      <vt:variant>
        <vt:lpwstr>http://www.amazon.com/s/ref=dp_byline_sr_book_3?ie=UTF8&amp;field-author=Robert+E.+Wilson&amp;search-alias=books&amp;text=Robert+E.+Wilson&amp;sort=relevancerank</vt:lpwstr>
      </vt:variant>
      <vt:variant>
        <vt:lpwstr/>
      </vt:variant>
      <vt:variant>
        <vt:i4>1638400</vt:i4>
      </vt:variant>
      <vt:variant>
        <vt:i4>6</vt:i4>
      </vt:variant>
      <vt:variant>
        <vt:i4>0</vt:i4>
      </vt:variant>
      <vt:variant>
        <vt:i4>5</vt:i4>
      </vt:variant>
      <vt:variant>
        <vt:lpwstr>http://www.amazon.com/s/ref=dp_byline_sr_book_2?ie=UTF8&amp;field-author=Charles+E.+Wicks&amp;search-alias=books&amp;text=Charles+E.+Wicks&amp;sort=relevancerank</vt:lpwstr>
      </vt:variant>
      <vt:variant>
        <vt:lpwstr/>
      </vt:variant>
      <vt:variant>
        <vt:i4>6750333</vt:i4>
      </vt:variant>
      <vt:variant>
        <vt:i4>3</vt:i4>
      </vt:variant>
      <vt:variant>
        <vt:i4>0</vt:i4>
      </vt:variant>
      <vt:variant>
        <vt:i4>5</vt:i4>
      </vt:variant>
      <vt:variant>
        <vt:lpwstr>http://www.amazon.com/s/ref=dp_byline_sr_book_1?ie=UTF8&amp;field-author=James+Welty&amp;search-alias=books&amp;text=James+Welty&amp;sort=relevancerank</vt:lpwstr>
      </vt:variant>
      <vt:variant>
        <vt:lpwstr/>
      </vt:variant>
      <vt:variant>
        <vt:i4>2818058</vt:i4>
      </vt:variant>
      <vt:variant>
        <vt:i4>0</vt:i4>
      </vt:variant>
      <vt:variant>
        <vt:i4>0</vt:i4>
      </vt:variant>
      <vt:variant>
        <vt:i4>5</vt:i4>
      </vt:variant>
      <vt:variant>
        <vt:lpwstr>mailto:bthaqi75@gmail.com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hp</cp:lastModifiedBy>
  <cp:revision>15</cp:revision>
  <cp:lastPrinted>2011-03-07T09:39:00Z</cp:lastPrinted>
  <dcterms:created xsi:type="dcterms:W3CDTF">2015-12-16T10:54:00Z</dcterms:created>
  <dcterms:modified xsi:type="dcterms:W3CDTF">2019-10-01T14:57:00Z</dcterms:modified>
</cp:coreProperties>
</file>