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7AF3" w14:textId="77777777" w:rsidR="0022284E" w:rsidRPr="0022284E" w:rsidRDefault="0022284E" w:rsidP="00066AE1">
      <w:pPr>
        <w:spacing w:line="240" w:lineRule="auto"/>
        <w:jc w:val="both"/>
        <w:rPr>
          <w:rFonts w:ascii="Times New Roman" w:hAnsi="Times New Roman" w:cs="Times New Roman"/>
          <w:b/>
          <w:bCs/>
          <w:lang w:val="it-IT"/>
        </w:rPr>
      </w:pPr>
      <w:bookmarkStart w:id="0" w:name="_Hlk214262387"/>
    </w:p>
    <w:p w14:paraId="7F2437BD" w14:textId="63F8C5AF" w:rsidR="00A52296" w:rsidRPr="00A52296" w:rsidRDefault="00A52296" w:rsidP="00066AE1">
      <w:pPr>
        <w:rPr>
          <w:rFonts w:ascii="Times New Roman" w:eastAsia="Times New Roman" w:hAnsi="Times New Roman" w:cs="Times New Roman"/>
          <w:b/>
          <w:bCs/>
          <w:kern w:val="0"/>
          <w:sz w:val="28"/>
          <w:szCs w:val="28"/>
          <w14:ligatures w14:val="none"/>
        </w:rPr>
      </w:pPr>
      <w:bookmarkStart w:id="1" w:name="_Hlk214262374"/>
      <w:r w:rsidRPr="00A52296">
        <w:rPr>
          <w:rFonts w:ascii="Times New Roman" w:eastAsia="Times New Roman" w:hAnsi="Times New Roman" w:cs="Times New Roman"/>
          <w:b/>
          <w:bCs/>
          <w:kern w:val="0"/>
          <w:sz w:val="28"/>
          <w:szCs w:val="28"/>
          <w14:ligatures w14:val="none"/>
        </w:rPr>
        <w:t xml:space="preserve">Institution: </w:t>
      </w:r>
      <w:r w:rsidRPr="00A52296">
        <w:rPr>
          <w:rFonts w:ascii="Times New Roman" w:eastAsia="Times New Roman" w:hAnsi="Times New Roman" w:cs="Times New Roman"/>
          <w:kern w:val="0"/>
          <w:sz w:val="28"/>
          <w:szCs w:val="28"/>
          <w14:ligatures w14:val="none"/>
        </w:rPr>
        <w:t>University of Prishtina</w:t>
      </w:r>
      <w:r w:rsidRPr="00A52296">
        <w:rPr>
          <w:rFonts w:ascii="Times New Roman" w:eastAsia="Times New Roman" w:hAnsi="Times New Roman" w:cs="Times New Roman"/>
          <w:b/>
          <w:bCs/>
          <w:kern w:val="0"/>
          <w:sz w:val="28"/>
          <w:szCs w:val="28"/>
          <w14:ligatures w14:val="none"/>
        </w:rPr>
        <w:br/>
        <w:t xml:space="preserve">Academic Unit: </w:t>
      </w:r>
      <w:r w:rsidRPr="00A52296">
        <w:rPr>
          <w:rFonts w:ascii="Times New Roman" w:eastAsia="Times New Roman" w:hAnsi="Times New Roman" w:cs="Times New Roman"/>
          <w:kern w:val="0"/>
          <w:sz w:val="28"/>
          <w:szCs w:val="28"/>
          <w14:ligatures w14:val="none"/>
        </w:rPr>
        <w:t>Faculty of Mathematic</w:t>
      </w:r>
      <w:r>
        <w:rPr>
          <w:rFonts w:ascii="Times New Roman" w:eastAsia="Times New Roman" w:hAnsi="Times New Roman" w:cs="Times New Roman"/>
          <w:kern w:val="0"/>
          <w:sz w:val="28"/>
          <w:szCs w:val="28"/>
          <w14:ligatures w14:val="none"/>
        </w:rPr>
        <w:t>s</w:t>
      </w:r>
      <w:r w:rsidRPr="00A52296">
        <w:rPr>
          <w:rFonts w:ascii="Times New Roman" w:eastAsia="Times New Roman" w:hAnsi="Times New Roman" w:cs="Times New Roman"/>
          <w:kern w:val="0"/>
          <w:sz w:val="28"/>
          <w:szCs w:val="28"/>
          <w14:ligatures w14:val="none"/>
        </w:rPr>
        <w:t xml:space="preserve"> and Natural Sciences</w:t>
      </w:r>
      <w:r w:rsidRPr="00A52296">
        <w:rPr>
          <w:rFonts w:ascii="Times New Roman" w:eastAsia="Times New Roman" w:hAnsi="Times New Roman" w:cs="Times New Roman"/>
          <w:b/>
          <w:bCs/>
          <w:kern w:val="0"/>
          <w:sz w:val="28"/>
          <w:szCs w:val="28"/>
          <w14:ligatures w14:val="none"/>
        </w:rPr>
        <w:br/>
        <w:t>Study Program:</w:t>
      </w:r>
      <w:r w:rsidR="00DC3D7C">
        <w:rPr>
          <w:rFonts w:ascii="Times New Roman" w:eastAsia="Times New Roman" w:hAnsi="Times New Roman" w:cs="Times New Roman"/>
          <w:b/>
          <w:bCs/>
          <w:kern w:val="0"/>
          <w:sz w:val="28"/>
          <w:szCs w:val="28"/>
          <w14:ligatures w14:val="none"/>
        </w:rPr>
        <w:t xml:space="preserve"> Ecology and Environmental Protection</w:t>
      </w:r>
      <w:r w:rsidRPr="00A52296">
        <w:rPr>
          <w:rFonts w:ascii="Times New Roman" w:eastAsia="Times New Roman" w:hAnsi="Times New Roman" w:cs="Times New Roman"/>
          <w:b/>
          <w:bCs/>
          <w:kern w:val="0"/>
          <w:sz w:val="28"/>
          <w:szCs w:val="28"/>
          <w14:ligatures w14:val="none"/>
        </w:rPr>
        <w:br/>
        <w:t>Level of Studies:</w:t>
      </w:r>
      <w:r w:rsidR="00DC3D7C">
        <w:rPr>
          <w:rFonts w:ascii="Times New Roman" w:eastAsia="Times New Roman" w:hAnsi="Times New Roman" w:cs="Times New Roman"/>
          <w:b/>
          <w:bCs/>
          <w:kern w:val="0"/>
          <w:sz w:val="28"/>
          <w:szCs w:val="28"/>
          <w14:ligatures w14:val="none"/>
        </w:rPr>
        <w:t>BSC</w:t>
      </w:r>
      <w:r w:rsidRPr="00A52296">
        <w:rPr>
          <w:rFonts w:ascii="Times New Roman" w:eastAsia="Times New Roman" w:hAnsi="Times New Roman" w:cs="Times New Roman"/>
          <w:b/>
          <w:bCs/>
          <w:kern w:val="0"/>
          <w:sz w:val="28"/>
          <w:szCs w:val="28"/>
          <w14:ligatures w14:val="none"/>
        </w:rPr>
        <w:br/>
        <w:t>Number of ECTS Credits:</w:t>
      </w:r>
      <w:r w:rsidR="00DC3D7C">
        <w:rPr>
          <w:rFonts w:ascii="Times New Roman" w:eastAsia="Times New Roman" w:hAnsi="Times New Roman" w:cs="Times New Roman"/>
          <w:b/>
          <w:bCs/>
          <w:kern w:val="0"/>
          <w:sz w:val="28"/>
          <w:szCs w:val="28"/>
          <w14:ligatures w14:val="none"/>
        </w:rPr>
        <w:t xml:space="preserve"> 180</w:t>
      </w:r>
    </w:p>
    <w:p w14:paraId="1B788C0A" w14:textId="11428D6D" w:rsidR="000F1A38" w:rsidRDefault="00A52296" w:rsidP="0026617B">
      <w:pPr>
        <w:spacing w:line="240" w:lineRule="auto"/>
        <w:jc w:val="both"/>
        <w:rPr>
          <w:rFonts w:ascii="Times New Roman" w:eastAsia="Times New Roman" w:hAnsi="Times New Roman" w:cs="Times New Roman"/>
          <w:kern w:val="0"/>
          <w14:ligatures w14:val="none"/>
        </w:rPr>
      </w:pPr>
      <w:r w:rsidRPr="00A52296">
        <w:rPr>
          <w:rFonts w:ascii="Times New Roman" w:eastAsia="Times New Roman" w:hAnsi="Times New Roman" w:cs="Times New Roman"/>
          <w:kern w:val="0"/>
          <w14:ligatures w14:val="none"/>
        </w:rPr>
        <w:t>The Student Perspective Overview for the study programs at the University of Prishtina aims to reflect the general employment and further study opportunities after graduation. This approach helps the university highlight its role in preparing qualified professionals who can meet the demands of both the local and international labor market.</w:t>
      </w:r>
    </w:p>
    <w:p w14:paraId="0BD89CAB" w14:textId="77777777" w:rsidR="00A52296" w:rsidRPr="00A52296" w:rsidRDefault="00A52296" w:rsidP="00A52296">
      <w:pPr>
        <w:jc w:val="both"/>
        <w:rPr>
          <w:rFonts w:ascii="Times New Roman" w:eastAsia="Times New Roman" w:hAnsi="Times New Roman" w:cs="Times New Roman"/>
          <w:b/>
          <w:bCs/>
          <w:kern w:val="0"/>
          <w:sz w:val="28"/>
          <w:szCs w:val="28"/>
          <w14:ligatures w14:val="none"/>
        </w:rPr>
      </w:pPr>
    </w:p>
    <w:p w14:paraId="4746C3BC" w14:textId="2F003D8D" w:rsidR="00A52296" w:rsidRDefault="00A52296" w:rsidP="00A52296">
      <w:pPr>
        <w:jc w:val="both"/>
        <w:rPr>
          <w:rFonts w:ascii="Times New Roman" w:eastAsia="Times New Roman" w:hAnsi="Times New Roman" w:cs="Times New Roman"/>
          <w:b/>
          <w:bCs/>
          <w:kern w:val="0"/>
          <w:sz w:val="28"/>
          <w:szCs w:val="28"/>
          <w14:ligatures w14:val="none"/>
        </w:rPr>
      </w:pPr>
      <w:r w:rsidRPr="00A52296">
        <w:rPr>
          <w:rFonts w:ascii="Times New Roman" w:eastAsia="Times New Roman" w:hAnsi="Times New Roman" w:cs="Times New Roman"/>
          <w:b/>
          <w:bCs/>
          <w:kern w:val="0"/>
          <w:sz w:val="28"/>
          <w:szCs w:val="28"/>
          <w14:ligatures w14:val="none"/>
        </w:rPr>
        <w:t>Employment Perspective for Graduates</w:t>
      </w:r>
    </w:p>
    <w:tbl>
      <w:tblPr>
        <w:tblStyle w:val="TableGrid"/>
        <w:tblpPr w:leftFromText="180" w:rightFromText="180" w:vertAnchor="text" w:horzAnchor="margin" w:tblpXSpec="center" w:tblpY="151"/>
        <w:tblW w:w="10435" w:type="dxa"/>
        <w:tblLook w:val="04A0" w:firstRow="1" w:lastRow="0" w:firstColumn="1" w:lastColumn="0" w:noHBand="0" w:noVBand="1"/>
      </w:tblPr>
      <w:tblGrid>
        <w:gridCol w:w="630"/>
        <w:gridCol w:w="2072"/>
        <w:gridCol w:w="2238"/>
        <w:gridCol w:w="1476"/>
        <w:gridCol w:w="1859"/>
        <w:gridCol w:w="2160"/>
      </w:tblGrid>
      <w:tr w:rsidR="006B55FC" w14:paraId="01868556" w14:textId="77777777" w:rsidTr="006B55FC">
        <w:tc>
          <w:tcPr>
            <w:tcW w:w="630" w:type="dxa"/>
            <w:shd w:val="clear" w:color="auto" w:fill="E2EFD9" w:themeFill="accent6" w:themeFillTint="33"/>
          </w:tcPr>
          <w:p w14:paraId="7BDFAAC9"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bookmarkStart w:id="2" w:name="_Hlk214443536"/>
          </w:p>
          <w:p w14:paraId="4EA7D755"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No.</w:t>
            </w:r>
          </w:p>
        </w:tc>
        <w:tc>
          <w:tcPr>
            <w:tcW w:w="2072" w:type="dxa"/>
            <w:shd w:val="clear" w:color="auto" w:fill="E2EFD9" w:themeFill="accent6" w:themeFillTint="33"/>
          </w:tcPr>
          <w:p w14:paraId="17FCAA87"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What is the job title and what tasks are included in this role?</w:t>
            </w:r>
          </w:p>
        </w:tc>
        <w:tc>
          <w:tcPr>
            <w:tcW w:w="2238" w:type="dxa"/>
            <w:shd w:val="clear" w:color="auto" w:fill="E2EFD9" w:themeFill="accent6" w:themeFillTint="33"/>
          </w:tcPr>
          <w:p w14:paraId="5326BDEE"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Which employment sector in Kosovo typically hires professionals with this profile?</w:t>
            </w:r>
          </w:p>
        </w:tc>
        <w:tc>
          <w:tcPr>
            <w:tcW w:w="1476" w:type="dxa"/>
            <w:shd w:val="clear" w:color="auto" w:fill="E2EFD9" w:themeFill="accent6" w:themeFillTint="33"/>
            <w:vAlign w:val="center"/>
          </w:tcPr>
          <w:p w14:paraId="105138D8"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What are the opportunities for further studies in this field?</w:t>
            </w:r>
          </w:p>
        </w:tc>
        <w:tc>
          <w:tcPr>
            <w:tcW w:w="1859" w:type="dxa"/>
            <w:shd w:val="clear" w:color="auto" w:fill="E2EFD9" w:themeFill="accent6" w:themeFillTint="33"/>
            <w:vAlign w:val="center"/>
          </w:tcPr>
          <w:p w14:paraId="16FE60BB"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Which technologies/ tools are primarily used in this profession?</w:t>
            </w:r>
          </w:p>
        </w:tc>
        <w:tc>
          <w:tcPr>
            <w:tcW w:w="2160" w:type="dxa"/>
            <w:shd w:val="clear" w:color="auto" w:fill="E2EFD9" w:themeFill="accent6" w:themeFillTint="33"/>
            <w:vAlign w:val="center"/>
          </w:tcPr>
          <w:p w14:paraId="37D1AA7E"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Are there opportunities for international employment in this field?</w:t>
            </w:r>
          </w:p>
        </w:tc>
      </w:tr>
      <w:tr w:rsidR="00DC3D7C" w14:paraId="3B421F45" w14:textId="77777777" w:rsidTr="006B55FC">
        <w:tc>
          <w:tcPr>
            <w:tcW w:w="630" w:type="dxa"/>
          </w:tcPr>
          <w:p w14:paraId="7DDB69C7" w14:textId="72B67208" w:rsidR="00DC3D7C" w:rsidRPr="006B55FC" w:rsidRDefault="00DC3D7C" w:rsidP="00DC3D7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1</w:t>
            </w:r>
          </w:p>
        </w:tc>
        <w:tc>
          <w:tcPr>
            <w:tcW w:w="2072" w:type="dxa"/>
          </w:tcPr>
          <w:p w14:paraId="6C63A9DC" w14:textId="77777777" w:rsidR="00DC3D7C" w:rsidRDefault="00DC3D7C" w:rsidP="00DC3D7C">
            <w:pPr>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Environmental Officer. The tasks include the legal, environmental and ecological aspects. </w:t>
            </w:r>
          </w:p>
          <w:p w14:paraId="6575EEE0" w14:textId="77777777"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p>
        </w:tc>
        <w:tc>
          <w:tcPr>
            <w:tcW w:w="2238" w:type="dxa"/>
          </w:tcPr>
          <w:p w14:paraId="785A03AE" w14:textId="3A9B200B"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In the public sector, in the Ministry of Environment, in municipal administrations</w:t>
            </w:r>
          </w:p>
        </w:tc>
        <w:tc>
          <w:tcPr>
            <w:tcW w:w="1476" w:type="dxa"/>
            <w:vAlign w:val="center"/>
          </w:tcPr>
          <w:p w14:paraId="304C112A" w14:textId="331C1B24"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Master's studies in the same major</w:t>
            </w:r>
            <w:r>
              <w:rPr>
                <w:rFonts w:ascii="Times New Roman" w:eastAsia="Times New Roman" w:hAnsi="Times New Roman" w:cs="Times New Roman"/>
                <w:b/>
                <w:bCs/>
                <w:color w:val="000000"/>
                <w:kern w:val="0"/>
                <w:sz w:val="22"/>
                <w:szCs w:val="22"/>
                <w14:ligatures w14:val="none"/>
              </w:rPr>
              <w:t>.</w:t>
            </w:r>
          </w:p>
        </w:tc>
        <w:tc>
          <w:tcPr>
            <w:tcW w:w="1859" w:type="dxa"/>
            <w:vAlign w:val="center"/>
          </w:tcPr>
          <w:p w14:paraId="713B41E9" w14:textId="7ED12B8D"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Review of data from the literature, use of software for species assessment, water quality assessment such as RedList, Asterics, etc.</w:t>
            </w:r>
          </w:p>
        </w:tc>
        <w:tc>
          <w:tcPr>
            <w:tcW w:w="2160" w:type="dxa"/>
            <w:vAlign w:val="center"/>
          </w:tcPr>
          <w:p w14:paraId="095C76B1" w14:textId="195A9ED4"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Yes.</w:t>
            </w:r>
          </w:p>
        </w:tc>
      </w:tr>
      <w:tr w:rsidR="00DC3D7C" w14:paraId="56D690DD" w14:textId="77777777" w:rsidTr="005462F6">
        <w:tc>
          <w:tcPr>
            <w:tcW w:w="630" w:type="dxa"/>
          </w:tcPr>
          <w:p w14:paraId="293C4E8C" w14:textId="5C41802F" w:rsidR="00DC3D7C" w:rsidRPr="006B55FC" w:rsidRDefault="00DC3D7C" w:rsidP="00DC3D7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2</w:t>
            </w:r>
          </w:p>
        </w:tc>
        <w:tc>
          <w:tcPr>
            <w:tcW w:w="2072" w:type="dxa"/>
          </w:tcPr>
          <w:p w14:paraId="6102D09E" w14:textId="77777777" w:rsidR="00DC3D7C" w:rsidRDefault="00DC3D7C" w:rsidP="00DC3D7C">
            <w:pPr>
              <w:jc w:val="center"/>
              <w:rPr>
                <w:rFonts w:ascii="Times New Roman" w:eastAsia="Times New Roman" w:hAnsi="Times New Roman" w:cs="Times New Roman"/>
                <w:b/>
                <w:bCs/>
                <w:color w:val="000000"/>
                <w:kern w:val="0"/>
                <w:sz w:val="22"/>
                <w:szCs w:val="22"/>
                <w14:ligatures w14:val="none"/>
              </w:rPr>
            </w:pPr>
          </w:p>
          <w:p w14:paraId="099E2695" w14:textId="0E196D30"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Environmental impact assessment. The tasks include assessing the environmental impact of various industries, instrastructure projects etc.</w:t>
            </w:r>
            <w:r>
              <w:rPr>
                <w:rFonts w:ascii="Times New Roman" w:eastAsia="Times New Roman" w:hAnsi="Times New Roman" w:cs="Times New Roman"/>
                <w:b/>
                <w:bCs/>
                <w:color w:val="000000"/>
                <w:kern w:val="0"/>
                <w:sz w:val="22"/>
                <w:szCs w:val="22"/>
                <w14:ligatures w14:val="none"/>
              </w:rPr>
              <w:t xml:space="preserve"> </w:t>
            </w:r>
          </w:p>
        </w:tc>
        <w:tc>
          <w:tcPr>
            <w:tcW w:w="2238" w:type="dxa"/>
          </w:tcPr>
          <w:p w14:paraId="133ACDD1" w14:textId="7F37DFF2"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 xml:space="preserve">In the public and private sectors.  In the public sector, in the Ministry of Environment, in municipal administrations, then in or for various private companies. </w:t>
            </w:r>
          </w:p>
        </w:tc>
        <w:tc>
          <w:tcPr>
            <w:tcW w:w="1476" w:type="dxa"/>
            <w:vAlign w:val="center"/>
          </w:tcPr>
          <w:p w14:paraId="51F67A6E" w14:textId="6298381C"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Master's studies in the same major</w:t>
            </w:r>
          </w:p>
        </w:tc>
        <w:tc>
          <w:tcPr>
            <w:tcW w:w="1859" w:type="dxa"/>
          </w:tcPr>
          <w:p w14:paraId="77C3ADF1" w14:textId="096FEBED"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sidRPr="00A55287">
              <w:rPr>
                <w:rFonts w:ascii="Times New Roman" w:eastAsia="Times New Roman" w:hAnsi="Times New Roman" w:cs="Times New Roman"/>
                <w:b/>
                <w:bCs/>
                <w:color w:val="000000"/>
                <w:kern w:val="0"/>
                <w:sz w:val="22"/>
                <w:szCs w:val="22"/>
                <w14:ligatures w14:val="none"/>
              </w:rPr>
              <w:t xml:space="preserve">Review of data from the literature, use of software for species assessment, water quality assessment such as </w:t>
            </w:r>
            <w:r w:rsidRPr="00A55287">
              <w:rPr>
                <w:rFonts w:ascii="Times New Roman" w:eastAsia="Times New Roman" w:hAnsi="Times New Roman" w:cs="Times New Roman"/>
                <w:b/>
                <w:bCs/>
                <w:color w:val="000000"/>
                <w:kern w:val="0"/>
                <w:sz w:val="22"/>
                <w:szCs w:val="22"/>
                <w14:ligatures w14:val="none"/>
              </w:rPr>
              <w:t>RedList, Asterics etj.</w:t>
            </w:r>
          </w:p>
        </w:tc>
        <w:tc>
          <w:tcPr>
            <w:tcW w:w="2160" w:type="dxa"/>
            <w:vAlign w:val="center"/>
          </w:tcPr>
          <w:p w14:paraId="28F4EA8B" w14:textId="497544CF"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Yes.</w:t>
            </w:r>
          </w:p>
        </w:tc>
      </w:tr>
      <w:tr w:rsidR="00DC3D7C" w14:paraId="261DDCCE" w14:textId="77777777" w:rsidTr="005462F6">
        <w:tc>
          <w:tcPr>
            <w:tcW w:w="630" w:type="dxa"/>
          </w:tcPr>
          <w:p w14:paraId="44AA0B59" w14:textId="57DF7ED6" w:rsidR="00DC3D7C" w:rsidRPr="006B55FC" w:rsidRDefault="00DC3D7C" w:rsidP="00DC3D7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lastRenderedPageBreak/>
              <w:t>3</w:t>
            </w:r>
          </w:p>
        </w:tc>
        <w:tc>
          <w:tcPr>
            <w:tcW w:w="2072" w:type="dxa"/>
          </w:tcPr>
          <w:p w14:paraId="750F4FE6" w14:textId="77777777" w:rsidR="00DC3D7C" w:rsidRDefault="00DC3D7C" w:rsidP="00DC3D7C">
            <w:pPr>
              <w:jc w:val="center"/>
              <w:rPr>
                <w:rFonts w:ascii="Times New Roman" w:eastAsia="Times New Roman" w:hAnsi="Times New Roman" w:cs="Times New Roman"/>
                <w:b/>
                <w:bCs/>
                <w:color w:val="000000"/>
                <w:kern w:val="0"/>
                <w:sz w:val="22"/>
                <w:szCs w:val="22"/>
                <w14:ligatures w14:val="none"/>
              </w:rPr>
            </w:pPr>
          </w:p>
          <w:p w14:paraId="4A82231B" w14:textId="70F1EEEE"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 xml:space="preserve">Biodiversity researcher. Tasks include researching different groups of flora, fauna, etc. for research, strategic, or environmental assessment purposes. </w:t>
            </w:r>
          </w:p>
        </w:tc>
        <w:tc>
          <w:tcPr>
            <w:tcW w:w="2238" w:type="dxa"/>
          </w:tcPr>
          <w:p w14:paraId="7D89B179" w14:textId="701EE730"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In the public and private sectors.  In the public sector, in the Ministry of Environment, in municipal administrations, then in or for various private companies as well as in various local and international projects.</w:t>
            </w:r>
          </w:p>
        </w:tc>
        <w:tc>
          <w:tcPr>
            <w:tcW w:w="1476" w:type="dxa"/>
            <w:vAlign w:val="center"/>
          </w:tcPr>
          <w:p w14:paraId="266A7A07" w14:textId="74B91C8A"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Master's studies in the same major</w:t>
            </w:r>
          </w:p>
        </w:tc>
        <w:tc>
          <w:tcPr>
            <w:tcW w:w="1859" w:type="dxa"/>
          </w:tcPr>
          <w:p w14:paraId="5DD816D0" w14:textId="23F95DD7"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sidRPr="00A55287">
              <w:rPr>
                <w:rFonts w:ascii="Times New Roman" w:eastAsia="Times New Roman" w:hAnsi="Times New Roman" w:cs="Times New Roman"/>
                <w:b/>
                <w:bCs/>
                <w:color w:val="000000"/>
                <w:kern w:val="0"/>
                <w:sz w:val="22"/>
                <w:szCs w:val="22"/>
                <w14:ligatures w14:val="none"/>
              </w:rPr>
              <w:t>Review of data from the literature, use of software for species assessment, water quality assessment such as RedList, Asterics, etc.</w:t>
            </w:r>
          </w:p>
        </w:tc>
        <w:tc>
          <w:tcPr>
            <w:tcW w:w="2160" w:type="dxa"/>
            <w:vAlign w:val="center"/>
          </w:tcPr>
          <w:p w14:paraId="45F01336" w14:textId="7AE88695"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Yes.</w:t>
            </w:r>
          </w:p>
        </w:tc>
      </w:tr>
      <w:tr w:rsidR="00DC3D7C" w14:paraId="4C7D3806" w14:textId="77777777" w:rsidTr="006B55FC">
        <w:tc>
          <w:tcPr>
            <w:tcW w:w="630" w:type="dxa"/>
          </w:tcPr>
          <w:p w14:paraId="42428C0E" w14:textId="3411C9EF" w:rsidR="00DC3D7C" w:rsidRPr="006B55FC" w:rsidRDefault="00DC3D7C" w:rsidP="00DC3D7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4</w:t>
            </w:r>
          </w:p>
        </w:tc>
        <w:tc>
          <w:tcPr>
            <w:tcW w:w="2072" w:type="dxa"/>
          </w:tcPr>
          <w:p w14:paraId="6B0D4E95" w14:textId="77777777" w:rsidR="00DC3D7C" w:rsidRDefault="00DC3D7C" w:rsidP="00DC3D7C">
            <w:pPr>
              <w:jc w:val="center"/>
              <w:rPr>
                <w:rFonts w:ascii="Times New Roman" w:eastAsia="Times New Roman" w:hAnsi="Times New Roman" w:cs="Times New Roman"/>
                <w:b/>
                <w:bCs/>
                <w:color w:val="000000"/>
                <w:kern w:val="0"/>
                <w:sz w:val="22"/>
                <w:szCs w:val="22"/>
                <w14:ligatures w14:val="none"/>
              </w:rPr>
            </w:pPr>
          </w:p>
          <w:p w14:paraId="0E03D4D9" w14:textId="57B0A8D5"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 xml:space="preserve">Waste management. The tasks include the technical and strategic aspects of waste management. </w:t>
            </w:r>
          </w:p>
        </w:tc>
        <w:tc>
          <w:tcPr>
            <w:tcW w:w="2238" w:type="dxa"/>
          </w:tcPr>
          <w:p w14:paraId="4409418E" w14:textId="4AE238E1"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In the public and private sectors.  In the public sector, in the Ministry of Environment, in municipal administrations, then in or for various private companies as well as in various local and international projects</w:t>
            </w:r>
          </w:p>
        </w:tc>
        <w:tc>
          <w:tcPr>
            <w:tcW w:w="1476" w:type="dxa"/>
            <w:vAlign w:val="center"/>
          </w:tcPr>
          <w:p w14:paraId="3224AB52" w14:textId="2FC44F77"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Master's studies in the same major</w:t>
            </w:r>
          </w:p>
        </w:tc>
        <w:tc>
          <w:tcPr>
            <w:tcW w:w="1859" w:type="dxa"/>
            <w:vAlign w:val="center"/>
          </w:tcPr>
          <w:p w14:paraId="43CD2E3F" w14:textId="1E6421F9"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Waste monitoring techniques.</w:t>
            </w:r>
          </w:p>
        </w:tc>
        <w:tc>
          <w:tcPr>
            <w:tcW w:w="2160" w:type="dxa"/>
            <w:vAlign w:val="center"/>
          </w:tcPr>
          <w:p w14:paraId="31740F57" w14:textId="5C75D6B9"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Yes.</w:t>
            </w:r>
          </w:p>
        </w:tc>
      </w:tr>
      <w:tr w:rsidR="00DC3D7C" w14:paraId="76CA11CB" w14:textId="77777777" w:rsidTr="006B55FC">
        <w:tc>
          <w:tcPr>
            <w:tcW w:w="630" w:type="dxa"/>
          </w:tcPr>
          <w:p w14:paraId="5FEE1CCF" w14:textId="297CA8C6" w:rsidR="00DC3D7C" w:rsidRPr="006B55FC" w:rsidRDefault="00DC3D7C" w:rsidP="00DC3D7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5</w:t>
            </w:r>
          </w:p>
        </w:tc>
        <w:tc>
          <w:tcPr>
            <w:tcW w:w="2072" w:type="dxa"/>
          </w:tcPr>
          <w:p w14:paraId="2959DF8E" w14:textId="77777777" w:rsidR="00DC3D7C" w:rsidRDefault="00DC3D7C" w:rsidP="00DC3D7C">
            <w:pPr>
              <w:jc w:val="center"/>
              <w:rPr>
                <w:rFonts w:ascii="Times New Roman" w:eastAsia="Times New Roman" w:hAnsi="Times New Roman" w:cs="Times New Roman"/>
                <w:b/>
                <w:bCs/>
                <w:color w:val="000000"/>
                <w:kern w:val="0"/>
                <w:sz w:val="22"/>
                <w:szCs w:val="22"/>
                <w14:ligatures w14:val="none"/>
              </w:rPr>
            </w:pPr>
          </w:p>
          <w:p w14:paraId="4CD41288" w14:textId="07A6894A"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Water quality assessment. Tasks include biological assessment of waters, sampling, identification of samples, and determination of ecological quality</w:t>
            </w:r>
            <w:r>
              <w:rPr>
                <w:rFonts w:ascii="Times New Roman" w:eastAsia="Times New Roman" w:hAnsi="Times New Roman" w:cs="Times New Roman"/>
                <w:b/>
                <w:bCs/>
                <w:color w:val="000000"/>
                <w:kern w:val="0"/>
                <w:sz w:val="22"/>
                <w:szCs w:val="22"/>
                <w14:ligatures w14:val="none"/>
              </w:rPr>
              <w:t xml:space="preserve">. </w:t>
            </w:r>
          </w:p>
        </w:tc>
        <w:tc>
          <w:tcPr>
            <w:tcW w:w="2238" w:type="dxa"/>
          </w:tcPr>
          <w:p w14:paraId="7ED7C35E" w14:textId="34284DD3"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In the public sector, e.g. the Hydrometeorological Institute</w:t>
            </w:r>
          </w:p>
        </w:tc>
        <w:tc>
          <w:tcPr>
            <w:tcW w:w="1476" w:type="dxa"/>
            <w:vAlign w:val="center"/>
          </w:tcPr>
          <w:p w14:paraId="366EF6CB" w14:textId="192963DF" w:rsidR="00DC3D7C" w:rsidRPr="006B55FC" w:rsidRDefault="00DC3D7C"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Master's studies in the same major</w:t>
            </w:r>
          </w:p>
        </w:tc>
        <w:tc>
          <w:tcPr>
            <w:tcW w:w="1859" w:type="dxa"/>
            <w:vAlign w:val="center"/>
          </w:tcPr>
          <w:p w14:paraId="59FE9725" w14:textId="4BAD320B" w:rsidR="00DC3D7C" w:rsidRPr="006B55FC" w:rsidRDefault="00326FB6"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Field sampling of water biota with sampling technology for specific groups, use of nets, electrofisher, etc. Use of water quality assessment software</w:t>
            </w:r>
            <w:r w:rsidR="00DC3D7C">
              <w:rPr>
                <w:rFonts w:ascii="Times New Roman" w:eastAsia="Times New Roman" w:hAnsi="Times New Roman" w:cs="Times New Roman"/>
                <w:b/>
                <w:bCs/>
                <w:color w:val="000000"/>
                <w:kern w:val="0"/>
                <w:sz w:val="22"/>
                <w:szCs w:val="22"/>
                <w14:ligatures w14:val="none"/>
              </w:rPr>
              <w:t xml:space="preserve">. </w:t>
            </w:r>
          </w:p>
        </w:tc>
        <w:tc>
          <w:tcPr>
            <w:tcW w:w="2160" w:type="dxa"/>
            <w:vAlign w:val="center"/>
          </w:tcPr>
          <w:p w14:paraId="16F958A3" w14:textId="4776E3B6" w:rsidR="00DC3D7C" w:rsidRPr="006B55FC" w:rsidRDefault="00326FB6" w:rsidP="00DC3D7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2"/>
                <w:szCs w:val="22"/>
                <w14:ligatures w14:val="none"/>
              </w:rPr>
              <w:t>Yes</w:t>
            </w:r>
          </w:p>
        </w:tc>
      </w:tr>
      <w:bookmarkEnd w:id="0"/>
      <w:bookmarkEnd w:id="1"/>
      <w:bookmarkEnd w:id="2"/>
    </w:tbl>
    <w:p w14:paraId="685B210C" w14:textId="77777777" w:rsidR="006B55FC" w:rsidRDefault="006B55FC" w:rsidP="0026617B">
      <w:pPr>
        <w:jc w:val="both"/>
        <w:rPr>
          <w:rFonts w:ascii="Times New Roman" w:eastAsia="Times New Roman" w:hAnsi="Times New Roman" w:cs="Times New Roman"/>
          <w:b/>
          <w:bCs/>
          <w:kern w:val="0"/>
          <w:sz w:val="28"/>
          <w:szCs w:val="28"/>
          <w14:ligatures w14:val="none"/>
        </w:rPr>
      </w:pPr>
    </w:p>
    <w:sectPr w:rsidR="006B55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710D" w14:textId="77777777" w:rsidR="00C121C2" w:rsidRDefault="00C121C2" w:rsidP="00DA6DEC">
      <w:pPr>
        <w:spacing w:after="0" w:line="240" w:lineRule="auto"/>
      </w:pPr>
      <w:r>
        <w:separator/>
      </w:r>
    </w:p>
  </w:endnote>
  <w:endnote w:type="continuationSeparator" w:id="0">
    <w:p w14:paraId="01183A03" w14:textId="77777777" w:rsidR="00C121C2" w:rsidRDefault="00C121C2" w:rsidP="00D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E700" w14:textId="77777777" w:rsidR="00C121C2" w:rsidRDefault="00C121C2" w:rsidP="00DA6DEC">
      <w:pPr>
        <w:spacing w:after="0" w:line="240" w:lineRule="auto"/>
      </w:pPr>
      <w:r>
        <w:separator/>
      </w:r>
    </w:p>
  </w:footnote>
  <w:footnote w:type="continuationSeparator" w:id="0">
    <w:p w14:paraId="40D5E4A2" w14:textId="77777777" w:rsidR="00C121C2" w:rsidRDefault="00C121C2" w:rsidP="00D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7EC8" w14:textId="07CFDE8C" w:rsidR="00DA6DEC" w:rsidRDefault="00DA6DEC">
    <w:pPr>
      <w:pStyle w:val="Header"/>
    </w:pPr>
    <w:r w:rsidRPr="00DA6DEC">
      <w:rPr>
        <w:noProof/>
        <w:lang w:val="sq-AL" w:eastAsia="sq-AL"/>
      </w:rPr>
      <w:drawing>
        <wp:inline distT="0" distB="0" distL="0" distR="0" wp14:anchorId="17220BB4" wp14:editId="4B88C714">
          <wp:extent cx="6284595" cy="1448069"/>
          <wp:effectExtent l="0" t="0" r="0" b="0"/>
          <wp:docPr id="70788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149" cy="1452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05A"/>
    <w:multiLevelType w:val="multilevel"/>
    <w:tmpl w:val="B9E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D7731"/>
    <w:multiLevelType w:val="multilevel"/>
    <w:tmpl w:val="CC3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4861"/>
    <w:multiLevelType w:val="multilevel"/>
    <w:tmpl w:val="DB5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9304A"/>
    <w:multiLevelType w:val="multilevel"/>
    <w:tmpl w:val="6D9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FAD"/>
    <w:multiLevelType w:val="multilevel"/>
    <w:tmpl w:val="308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94BCB"/>
    <w:multiLevelType w:val="multilevel"/>
    <w:tmpl w:val="F0E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5074"/>
    <w:multiLevelType w:val="multilevel"/>
    <w:tmpl w:val="6A2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759A5"/>
    <w:multiLevelType w:val="multilevel"/>
    <w:tmpl w:val="D67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07045"/>
    <w:multiLevelType w:val="multilevel"/>
    <w:tmpl w:val="D23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C1EE4"/>
    <w:multiLevelType w:val="multilevel"/>
    <w:tmpl w:val="9A1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966880">
    <w:abstractNumId w:val="0"/>
  </w:num>
  <w:num w:numId="2" w16cid:durableId="871726303">
    <w:abstractNumId w:val="6"/>
  </w:num>
  <w:num w:numId="3" w16cid:durableId="1873376172">
    <w:abstractNumId w:val="3"/>
  </w:num>
  <w:num w:numId="4" w16cid:durableId="1287397251">
    <w:abstractNumId w:val="1"/>
  </w:num>
  <w:num w:numId="5" w16cid:durableId="1136144759">
    <w:abstractNumId w:val="4"/>
  </w:num>
  <w:num w:numId="6" w16cid:durableId="652298085">
    <w:abstractNumId w:val="7"/>
  </w:num>
  <w:num w:numId="7" w16cid:durableId="60636859">
    <w:abstractNumId w:val="8"/>
  </w:num>
  <w:num w:numId="8" w16cid:durableId="1548755392">
    <w:abstractNumId w:val="9"/>
  </w:num>
  <w:num w:numId="9" w16cid:durableId="319694960">
    <w:abstractNumId w:val="5"/>
  </w:num>
  <w:num w:numId="10" w16cid:durableId="84128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D7"/>
    <w:rsid w:val="00032D4B"/>
    <w:rsid w:val="00041D89"/>
    <w:rsid w:val="00066AE1"/>
    <w:rsid w:val="000F1A38"/>
    <w:rsid w:val="001A0E8E"/>
    <w:rsid w:val="00206B4C"/>
    <w:rsid w:val="0022284E"/>
    <w:rsid w:val="002433F3"/>
    <w:rsid w:val="00256716"/>
    <w:rsid w:val="0026617B"/>
    <w:rsid w:val="002F2137"/>
    <w:rsid w:val="00310C36"/>
    <w:rsid w:val="00314D90"/>
    <w:rsid w:val="00326FB6"/>
    <w:rsid w:val="00417282"/>
    <w:rsid w:val="00451325"/>
    <w:rsid w:val="006108CE"/>
    <w:rsid w:val="00630D47"/>
    <w:rsid w:val="00667936"/>
    <w:rsid w:val="006B55FC"/>
    <w:rsid w:val="007127AA"/>
    <w:rsid w:val="007171F2"/>
    <w:rsid w:val="0090571E"/>
    <w:rsid w:val="00935D9E"/>
    <w:rsid w:val="009614F7"/>
    <w:rsid w:val="00975140"/>
    <w:rsid w:val="009D3F18"/>
    <w:rsid w:val="00A41114"/>
    <w:rsid w:val="00A46B4D"/>
    <w:rsid w:val="00A52296"/>
    <w:rsid w:val="00A6320C"/>
    <w:rsid w:val="00A907BE"/>
    <w:rsid w:val="00A91F78"/>
    <w:rsid w:val="00AB3B12"/>
    <w:rsid w:val="00B76AE1"/>
    <w:rsid w:val="00C121C2"/>
    <w:rsid w:val="00CB25B4"/>
    <w:rsid w:val="00CC170A"/>
    <w:rsid w:val="00D160B8"/>
    <w:rsid w:val="00DA6DEC"/>
    <w:rsid w:val="00DC333E"/>
    <w:rsid w:val="00DC3D7C"/>
    <w:rsid w:val="00E81DD7"/>
    <w:rsid w:val="00E87FF7"/>
    <w:rsid w:val="00E96454"/>
    <w:rsid w:val="00EB07DB"/>
    <w:rsid w:val="00ED182A"/>
    <w:rsid w:val="00F004C6"/>
    <w:rsid w:val="00F8649C"/>
    <w:rsid w:val="00F957F1"/>
    <w:rsid w:val="00FC68ED"/>
    <w:rsid w:val="00FE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CAEF"/>
  <w15:chartTrackingRefBased/>
  <w15:docId w15:val="{B4A14B1B-5E7A-48B9-BFEE-4D73BB10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D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1D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1D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1D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81D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8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1D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1D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1D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81D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8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D7"/>
    <w:rPr>
      <w:rFonts w:eastAsiaTheme="majorEastAsia" w:cstheme="majorBidi"/>
      <w:color w:val="272727" w:themeColor="text1" w:themeTint="D8"/>
    </w:rPr>
  </w:style>
  <w:style w:type="paragraph" w:styleId="Title">
    <w:name w:val="Title"/>
    <w:basedOn w:val="Normal"/>
    <w:next w:val="Normal"/>
    <w:link w:val="TitleChar"/>
    <w:uiPriority w:val="10"/>
    <w:qFormat/>
    <w:rsid w:val="00E8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D7"/>
    <w:pPr>
      <w:spacing w:before="160"/>
      <w:jc w:val="center"/>
    </w:pPr>
    <w:rPr>
      <w:i/>
      <w:iCs/>
      <w:color w:val="404040" w:themeColor="text1" w:themeTint="BF"/>
    </w:rPr>
  </w:style>
  <w:style w:type="character" w:customStyle="1" w:styleId="QuoteChar">
    <w:name w:val="Quote Char"/>
    <w:basedOn w:val="DefaultParagraphFont"/>
    <w:link w:val="Quote"/>
    <w:uiPriority w:val="29"/>
    <w:rsid w:val="00E81DD7"/>
    <w:rPr>
      <w:i/>
      <w:iCs/>
      <w:color w:val="404040" w:themeColor="text1" w:themeTint="BF"/>
    </w:rPr>
  </w:style>
  <w:style w:type="paragraph" w:styleId="ListParagraph">
    <w:name w:val="List Paragraph"/>
    <w:basedOn w:val="Normal"/>
    <w:uiPriority w:val="34"/>
    <w:qFormat/>
    <w:rsid w:val="00E81DD7"/>
    <w:pPr>
      <w:ind w:left="720"/>
      <w:contextualSpacing/>
    </w:pPr>
  </w:style>
  <w:style w:type="character" w:styleId="IntenseEmphasis">
    <w:name w:val="Intense Emphasis"/>
    <w:basedOn w:val="DefaultParagraphFont"/>
    <w:uiPriority w:val="21"/>
    <w:qFormat/>
    <w:rsid w:val="00E81DD7"/>
    <w:rPr>
      <w:i/>
      <w:iCs/>
      <w:color w:val="2E74B5" w:themeColor="accent1" w:themeShade="BF"/>
    </w:rPr>
  </w:style>
  <w:style w:type="paragraph" w:styleId="IntenseQuote">
    <w:name w:val="Intense Quote"/>
    <w:basedOn w:val="Normal"/>
    <w:next w:val="Normal"/>
    <w:link w:val="IntenseQuoteChar"/>
    <w:uiPriority w:val="30"/>
    <w:qFormat/>
    <w:rsid w:val="00E81D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1DD7"/>
    <w:rPr>
      <w:i/>
      <w:iCs/>
      <w:color w:val="2E74B5" w:themeColor="accent1" w:themeShade="BF"/>
    </w:rPr>
  </w:style>
  <w:style w:type="character" w:styleId="IntenseReference">
    <w:name w:val="Intense Reference"/>
    <w:basedOn w:val="DefaultParagraphFont"/>
    <w:uiPriority w:val="32"/>
    <w:qFormat/>
    <w:rsid w:val="00E81DD7"/>
    <w:rPr>
      <w:b/>
      <w:bCs/>
      <w:smallCaps/>
      <w:color w:val="2E74B5" w:themeColor="accent1" w:themeShade="BF"/>
      <w:spacing w:val="5"/>
    </w:rPr>
  </w:style>
  <w:style w:type="paragraph" w:styleId="Header">
    <w:name w:val="header"/>
    <w:basedOn w:val="Normal"/>
    <w:link w:val="HeaderChar"/>
    <w:uiPriority w:val="99"/>
    <w:unhideWhenUsed/>
    <w:rsid w:val="00D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EC"/>
  </w:style>
  <w:style w:type="paragraph" w:styleId="Footer">
    <w:name w:val="footer"/>
    <w:basedOn w:val="Normal"/>
    <w:link w:val="FooterChar"/>
    <w:uiPriority w:val="99"/>
    <w:unhideWhenUsed/>
    <w:rsid w:val="00D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EC"/>
  </w:style>
  <w:style w:type="character" w:styleId="Strong">
    <w:name w:val="Strong"/>
    <w:basedOn w:val="DefaultParagraphFont"/>
    <w:uiPriority w:val="22"/>
    <w:qFormat/>
    <w:rsid w:val="00F957F1"/>
    <w:rPr>
      <w:b/>
      <w:bCs/>
    </w:rPr>
  </w:style>
  <w:style w:type="character" w:styleId="Hyperlink">
    <w:name w:val="Hyperlink"/>
    <w:basedOn w:val="DefaultParagraphFont"/>
    <w:uiPriority w:val="99"/>
    <w:unhideWhenUsed/>
    <w:rsid w:val="00066AE1"/>
    <w:rPr>
      <w:color w:val="0563C1" w:themeColor="hyperlink"/>
      <w:u w:val="single"/>
    </w:rPr>
  </w:style>
  <w:style w:type="character" w:customStyle="1" w:styleId="UnresolvedMention1">
    <w:name w:val="Unresolved Mention1"/>
    <w:basedOn w:val="DefaultParagraphFont"/>
    <w:uiPriority w:val="99"/>
    <w:semiHidden/>
    <w:unhideWhenUsed/>
    <w:rsid w:val="00066AE1"/>
    <w:rPr>
      <w:color w:val="605E5C"/>
      <w:shd w:val="clear" w:color="auto" w:fill="E1DFDD"/>
    </w:rPr>
  </w:style>
  <w:style w:type="table" w:styleId="TableGrid">
    <w:name w:val="Table Grid"/>
    <w:basedOn w:val="TableNormal"/>
    <w:uiPriority w:val="39"/>
    <w:rsid w:val="006B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Kastrati</dc:creator>
  <cp:keywords/>
  <dc:description/>
  <cp:lastModifiedBy>Halil Ibrahimi</cp:lastModifiedBy>
  <cp:revision>3</cp:revision>
  <dcterms:created xsi:type="dcterms:W3CDTF">2025-12-15T09:21:00Z</dcterms:created>
  <dcterms:modified xsi:type="dcterms:W3CDTF">2025-12-15T09:31:00Z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a4ffb0f9-73bd-45ec-81ba-cdda07e62523</vt:lpwstr>
  </property>
</Properties>
</file>