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3" w:rsidRPr="00953C9F" w:rsidRDefault="00AE2EB1" w:rsidP="00AE2EB1">
      <w:pPr>
        <w:jc w:val="center"/>
        <w:rPr>
          <w:b/>
          <w:sz w:val="28"/>
          <w:u w:val="single"/>
          <w:lang w:val="sq-AL"/>
        </w:rPr>
      </w:pPr>
      <w:r w:rsidRPr="00953C9F">
        <w:rPr>
          <w:b/>
          <w:sz w:val="28"/>
          <w:u w:val="single"/>
          <w:lang w:val="sq-AL"/>
        </w:rPr>
        <w:t>SI</w:t>
      </w:r>
      <w:r w:rsidR="00781805" w:rsidRPr="00953C9F">
        <w:rPr>
          <w:b/>
          <w:sz w:val="28"/>
          <w:u w:val="single"/>
          <w:lang w:val="sq-AL"/>
        </w:rPr>
        <w:t>L</w:t>
      </w:r>
      <w:r w:rsidR="004C0CCA" w:rsidRPr="00953C9F">
        <w:rPr>
          <w:b/>
          <w:sz w:val="28"/>
          <w:u w:val="single"/>
          <w:lang w:val="sq-AL"/>
        </w:rPr>
        <w:t>ABUS</w:t>
      </w:r>
    </w:p>
    <w:p w:rsidR="00CF116F" w:rsidRPr="00953C9F" w:rsidRDefault="00CF116F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1365"/>
        <w:gridCol w:w="1723"/>
        <w:gridCol w:w="1978"/>
      </w:tblGrid>
      <w:tr w:rsidR="00CF116F" w:rsidRPr="00953C9F" w:rsidTr="00D84D5D">
        <w:tc>
          <w:tcPr>
            <w:tcW w:w="8630" w:type="dxa"/>
            <w:gridSpan w:val="4"/>
            <w:shd w:val="clear" w:color="auto" w:fill="D9D9D9"/>
          </w:tcPr>
          <w:p w:rsidR="00CF116F" w:rsidRPr="00953C9F" w:rsidRDefault="00CF116F" w:rsidP="00CF116F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Të dh</w:t>
            </w:r>
            <w:r w:rsidR="00FB050B" w:rsidRPr="00953C9F">
              <w:rPr>
                <w:b/>
                <w:lang w:val="sq-AL"/>
              </w:rPr>
              <w:t>ë</w:t>
            </w:r>
            <w:r w:rsidRPr="00953C9F">
              <w:rPr>
                <w:b/>
                <w:lang w:val="sq-AL"/>
              </w:rPr>
              <w:t>na bazike t</w:t>
            </w:r>
            <w:r w:rsidR="00FB050B" w:rsidRPr="00953C9F">
              <w:rPr>
                <w:b/>
                <w:lang w:val="sq-AL"/>
              </w:rPr>
              <w:t>ë</w:t>
            </w:r>
            <w:r w:rsidRPr="00953C9F">
              <w:rPr>
                <w:b/>
                <w:lang w:val="sq-AL"/>
              </w:rPr>
              <w:t xml:space="preserve"> l</w:t>
            </w:r>
            <w:r w:rsidR="00FB050B" w:rsidRPr="00953C9F">
              <w:rPr>
                <w:b/>
                <w:lang w:val="sq-AL"/>
              </w:rPr>
              <w:t>ë</w:t>
            </w:r>
            <w:r w:rsidRPr="00953C9F">
              <w:rPr>
                <w:b/>
                <w:lang w:val="sq-AL"/>
              </w:rPr>
              <w:t>nd</w:t>
            </w:r>
            <w:r w:rsidR="00FB050B" w:rsidRPr="00953C9F">
              <w:rPr>
                <w:b/>
                <w:lang w:val="sq-AL"/>
              </w:rPr>
              <w:t>ë</w:t>
            </w:r>
            <w:r w:rsidRPr="00953C9F">
              <w:rPr>
                <w:b/>
                <w:lang w:val="sq-AL"/>
              </w:rPr>
              <w:t>s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066" w:type="dxa"/>
            <w:gridSpan w:val="3"/>
          </w:tcPr>
          <w:p w:rsidR="00CF116F" w:rsidRPr="00953C9F" w:rsidRDefault="00630589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Departamenti i </w:t>
            </w:r>
            <w:r w:rsidR="00B73973" w:rsidRPr="00953C9F">
              <w:rPr>
                <w:b/>
                <w:lang w:val="sq-AL"/>
              </w:rPr>
              <w:t>K</w:t>
            </w:r>
            <w:r w:rsidR="007B683F" w:rsidRPr="00953C9F">
              <w:rPr>
                <w:b/>
                <w:lang w:val="sq-AL"/>
              </w:rPr>
              <w:t>imis</w:t>
            </w:r>
            <w:r w:rsidR="0021175D" w:rsidRPr="00953C9F">
              <w:rPr>
                <w:b/>
                <w:lang w:val="sq-AL"/>
              </w:rPr>
              <w:t>ë</w:t>
            </w:r>
            <w:r w:rsidR="001067DE" w:rsidRPr="00953C9F">
              <w:rPr>
                <w:b/>
                <w:lang w:val="sq-AL"/>
              </w:rPr>
              <w:t xml:space="preserve"> / FSHMN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Titulli i lëndës:</w:t>
            </w:r>
          </w:p>
        </w:tc>
        <w:tc>
          <w:tcPr>
            <w:tcW w:w="5066" w:type="dxa"/>
            <w:gridSpan w:val="3"/>
          </w:tcPr>
          <w:p w:rsidR="00CF116F" w:rsidRPr="00953C9F" w:rsidRDefault="00A70B88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Senzorët elektrokimik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781805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Niveli:</w:t>
            </w:r>
          </w:p>
        </w:tc>
        <w:tc>
          <w:tcPr>
            <w:tcW w:w="5066" w:type="dxa"/>
            <w:gridSpan w:val="3"/>
          </w:tcPr>
          <w:p w:rsidR="00CF116F" w:rsidRPr="00953C9F" w:rsidRDefault="00030A8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Master</w:t>
            </w:r>
          </w:p>
        </w:tc>
      </w:tr>
      <w:tr w:rsidR="00781805" w:rsidRPr="00953C9F" w:rsidTr="00D84D5D">
        <w:tc>
          <w:tcPr>
            <w:tcW w:w="3564" w:type="dxa"/>
          </w:tcPr>
          <w:p w:rsidR="00781805" w:rsidRPr="00953C9F" w:rsidRDefault="00781805" w:rsidP="00781805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Statusi lëndës:</w:t>
            </w:r>
          </w:p>
        </w:tc>
        <w:tc>
          <w:tcPr>
            <w:tcW w:w="5066" w:type="dxa"/>
            <w:gridSpan w:val="3"/>
          </w:tcPr>
          <w:p w:rsidR="00781805" w:rsidRPr="00953C9F" w:rsidRDefault="0034508A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Zgjedhore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Viti i studimeve:</w:t>
            </w:r>
          </w:p>
        </w:tc>
        <w:tc>
          <w:tcPr>
            <w:tcW w:w="5066" w:type="dxa"/>
            <w:gridSpan w:val="3"/>
          </w:tcPr>
          <w:p w:rsidR="00CF116F" w:rsidRPr="00953C9F" w:rsidRDefault="007B683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I</w:t>
            </w:r>
            <w:r w:rsidR="0034508A" w:rsidRPr="00953C9F">
              <w:rPr>
                <w:b/>
                <w:lang w:val="sq-AL"/>
              </w:rPr>
              <w:t xml:space="preserve">I 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Numri i orëve në javë:</w:t>
            </w:r>
          </w:p>
        </w:tc>
        <w:tc>
          <w:tcPr>
            <w:tcW w:w="5066" w:type="dxa"/>
            <w:gridSpan w:val="3"/>
          </w:tcPr>
          <w:p w:rsidR="00CF116F" w:rsidRPr="00953C9F" w:rsidRDefault="00030A8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2+2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Vlera në kredi – ECTS:</w:t>
            </w:r>
          </w:p>
        </w:tc>
        <w:tc>
          <w:tcPr>
            <w:tcW w:w="5066" w:type="dxa"/>
            <w:gridSpan w:val="3"/>
          </w:tcPr>
          <w:p w:rsidR="00CF116F" w:rsidRPr="00953C9F" w:rsidRDefault="00B22170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6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Koha / lokacioni:</w:t>
            </w:r>
          </w:p>
        </w:tc>
        <w:tc>
          <w:tcPr>
            <w:tcW w:w="5066" w:type="dxa"/>
            <w:gridSpan w:val="3"/>
          </w:tcPr>
          <w:p w:rsidR="00CF116F" w:rsidRPr="00953C9F" w:rsidRDefault="001067DE" w:rsidP="0034508A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Orari del në tabelën e shpalljeve / Departamenti i Kimisë  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Mësimëdhënësi i lëndës:</w:t>
            </w:r>
          </w:p>
        </w:tc>
        <w:tc>
          <w:tcPr>
            <w:tcW w:w="5066" w:type="dxa"/>
            <w:gridSpan w:val="3"/>
          </w:tcPr>
          <w:p w:rsidR="00CF116F" w:rsidRPr="00953C9F" w:rsidRDefault="00B73973" w:rsidP="0034508A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Prof</w:t>
            </w:r>
            <w:r w:rsidR="007B683F" w:rsidRPr="00953C9F">
              <w:rPr>
                <w:b/>
                <w:lang w:val="sq-AL"/>
              </w:rPr>
              <w:t>.</w:t>
            </w:r>
            <w:r w:rsidRPr="00953C9F">
              <w:rPr>
                <w:b/>
                <w:lang w:val="sq-AL"/>
              </w:rPr>
              <w:t xml:space="preserve"> </w:t>
            </w:r>
            <w:r w:rsidR="007B683F" w:rsidRPr="00953C9F">
              <w:rPr>
                <w:b/>
                <w:lang w:val="sq-AL"/>
              </w:rPr>
              <w:t xml:space="preserve">Dr. </w:t>
            </w:r>
            <w:r w:rsidR="0034508A" w:rsidRPr="00953C9F">
              <w:rPr>
                <w:b/>
                <w:lang w:val="sq-AL"/>
              </w:rPr>
              <w:t>Ramë VATAJ</w:t>
            </w:r>
          </w:p>
        </w:tc>
      </w:tr>
      <w:tr w:rsidR="00CF116F" w:rsidRPr="00953C9F" w:rsidTr="00D84D5D">
        <w:tc>
          <w:tcPr>
            <w:tcW w:w="3564" w:type="dxa"/>
          </w:tcPr>
          <w:p w:rsidR="00CF116F" w:rsidRPr="00953C9F" w:rsidRDefault="00CF116F" w:rsidP="00FB050B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066" w:type="dxa"/>
            <w:gridSpan w:val="3"/>
          </w:tcPr>
          <w:p w:rsidR="001067DE" w:rsidRPr="00953C9F" w:rsidRDefault="001067DE" w:rsidP="001067DE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Email</w:t>
            </w:r>
            <w:r w:rsidRPr="00953C9F">
              <w:rPr>
                <w:lang w:val="sq-AL"/>
              </w:rPr>
              <w:t>:</w:t>
            </w:r>
            <w:hyperlink r:id="rId7" w:history="1">
              <w:r w:rsidRPr="00953C9F">
                <w:rPr>
                  <w:rStyle w:val="Hyperlink"/>
                  <w:lang w:val="sq-AL"/>
                </w:rPr>
                <w:t>rame.vataj@uni-pr.edu</w:t>
              </w:r>
            </w:hyperlink>
          </w:p>
          <w:p w:rsidR="00CF116F" w:rsidRPr="00953C9F" w:rsidRDefault="001067DE" w:rsidP="001067DE">
            <w:pPr>
              <w:pStyle w:val="NoSpacing"/>
              <w:rPr>
                <w:lang w:val="sq-AL"/>
              </w:rPr>
            </w:pPr>
            <w:r w:rsidRPr="00953C9F">
              <w:rPr>
                <w:b/>
                <w:lang w:val="sq-AL"/>
              </w:rPr>
              <w:t xml:space="preserve">Tel: </w:t>
            </w:r>
            <w:r w:rsidRPr="00953C9F">
              <w:rPr>
                <w:lang w:val="sq-AL"/>
              </w:rPr>
              <w:t>/038-229-964/</w:t>
            </w:r>
          </w:p>
        </w:tc>
      </w:tr>
      <w:tr w:rsidR="00FB050B" w:rsidRPr="00953C9F" w:rsidTr="00D84D5D">
        <w:tc>
          <w:tcPr>
            <w:tcW w:w="8630" w:type="dxa"/>
            <w:gridSpan w:val="4"/>
            <w:shd w:val="clear" w:color="auto" w:fill="D9D9D9"/>
          </w:tcPr>
          <w:p w:rsidR="00FB050B" w:rsidRPr="00953C9F" w:rsidRDefault="00FB050B" w:rsidP="00CF116F">
            <w:pPr>
              <w:pStyle w:val="NoSpacing"/>
              <w:rPr>
                <w:lang w:val="sq-AL"/>
              </w:rPr>
            </w:pPr>
          </w:p>
        </w:tc>
      </w:tr>
      <w:tr w:rsidR="00630589" w:rsidRPr="00953C9F" w:rsidTr="00D84D5D">
        <w:tc>
          <w:tcPr>
            <w:tcW w:w="3564" w:type="dxa"/>
          </w:tcPr>
          <w:p w:rsidR="00630589" w:rsidRPr="00953C9F" w:rsidRDefault="00630589" w:rsidP="00CF116F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Përshkrimi i lëndës</w:t>
            </w:r>
          </w:p>
        </w:tc>
        <w:tc>
          <w:tcPr>
            <w:tcW w:w="5066" w:type="dxa"/>
            <w:gridSpan w:val="3"/>
          </w:tcPr>
          <w:p w:rsidR="00630589" w:rsidRPr="00953C9F" w:rsidRDefault="002825B5" w:rsidP="00D60930">
            <w:pPr>
              <w:spacing w:line="276" w:lineRule="auto"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Në këtë kurs studentët do të mësojnë për senzorët elektrokimik dhe përdorimin e tyre. Hyrje, sensorët elektrokimik. Sensorët elektrokimik të o</w:t>
            </w:r>
            <w:r w:rsidR="00D60930">
              <w:rPr>
                <w:lang w:val="sq-AL"/>
              </w:rPr>
              <w:t>ks</w:t>
            </w:r>
            <w:r w:rsidRPr="00953C9F">
              <w:rPr>
                <w:lang w:val="sq-AL"/>
              </w:rPr>
              <w:t xml:space="preserve">idit </w:t>
            </w:r>
            <w:r w:rsidR="00D60930">
              <w:rPr>
                <w:lang w:val="sq-AL"/>
              </w:rPr>
              <w:t>të azotit (II), (NO)</w:t>
            </w:r>
            <w:r w:rsidRPr="00953C9F">
              <w:rPr>
                <w:lang w:val="sq-AL"/>
              </w:rPr>
              <w:t xml:space="preserve">. Biosensorët elektrokimik të glukozës. Biosenzoret e pesticideve. </w:t>
            </w:r>
            <w:r w:rsidR="00D60930">
              <w:rPr>
                <w:lang w:val="sq-AL"/>
              </w:rPr>
              <w:t>Elektrodat iono selektive, t</w:t>
            </w:r>
            <w:r w:rsidR="00D60930" w:rsidRPr="00953C9F">
              <w:rPr>
                <w:lang w:val="sq-AL"/>
              </w:rPr>
              <w:t>rendet e reja në elektrodat jon-selektive.</w:t>
            </w:r>
            <w:r w:rsidRPr="00953C9F">
              <w:rPr>
                <w:lang w:val="sq-AL"/>
              </w:rPr>
              <w:t xml:space="preserve">. </w:t>
            </w:r>
            <w:r w:rsidR="00D60930" w:rsidRPr="00953C9F">
              <w:rPr>
                <w:spacing w:val="-3"/>
                <w:lang w:val="sq-AL"/>
              </w:rPr>
              <w:t>Aspektet e zhvillimeve të reja të imunosenzorëve.</w:t>
            </w:r>
            <w:r w:rsidR="00D60930">
              <w:rPr>
                <w:spacing w:val="-3"/>
                <w:lang w:val="sq-AL"/>
              </w:rPr>
              <w:t xml:space="preserve"> </w:t>
            </w:r>
            <w:r w:rsidRPr="00953C9F">
              <w:rPr>
                <w:lang w:val="sq-AL"/>
              </w:rPr>
              <w:t>Sensorët elektrokimik të superoksideve. Sensorët elektrokimik për përcaktim të sulfurës së hidrogjenit. Bioçipat</w:t>
            </w:r>
            <w:r w:rsidR="00D60930">
              <w:rPr>
                <w:lang w:val="sq-AL"/>
              </w:rPr>
              <w:t xml:space="preserve"> </w:t>
            </w:r>
            <w:r w:rsidRPr="00953C9F">
              <w:rPr>
                <w:lang w:val="sq-AL"/>
              </w:rPr>
              <w:t>- bazat dhe aplikimet. Biosensorët e bazuar në nanogrimca. Senzorët elektrokimik të bazuar në nanotuba të karbonit.</w:t>
            </w:r>
            <w:r w:rsidR="00D60930">
              <w:rPr>
                <w:lang w:val="sq-AL"/>
              </w:rPr>
              <w:t xml:space="preserve"> </w:t>
            </w:r>
            <w:r w:rsidR="00D60930" w:rsidRPr="00953C9F">
              <w:rPr>
                <w:rStyle w:val="tlid-translation"/>
                <w:lang w:val="sq-AL"/>
              </w:rPr>
              <w:t>Sensorë kimikë dhe biologjikë të bazuar në polisristalet elektroaktive inorganike.</w:t>
            </w:r>
            <w:r w:rsidRPr="00953C9F">
              <w:rPr>
                <w:lang w:val="sq-AL"/>
              </w:rPr>
              <w:t xml:space="preserve"> Biosenzorët e bazuar në transferin direkt të elektroneve të proteinave. </w:t>
            </w:r>
            <w:r w:rsidR="00D60930">
              <w:rPr>
                <w:lang w:val="sq-AL"/>
              </w:rPr>
              <w:t xml:space="preserve"> </w:t>
            </w:r>
          </w:p>
        </w:tc>
      </w:tr>
      <w:tr w:rsidR="00630589" w:rsidRPr="00953C9F" w:rsidTr="00D84D5D">
        <w:tc>
          <w:tcPr>
            <w:tcW w:w="3564" w:type="dxa"/>
          </w:tcPr>
          <w:p w:rsidR="00630589" w:rsidRPr="00953C9F" w:rsidRDefault="00630589" w:rsidP="00CF116F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Qëllimet e lëndës:</w:t>
            </w:r>
          </w:p>
        </w:tc>
        <w:tc>
          <w:tcPr>
            <w:tcW w:w="5066" w:type="dxa"/>
            <w:gridSpan w:val="3"/>
          </w:tcPr>
          <w:p w:rsidR="00630589" w:rsidRPr="00953C9F" w:rsidRDefault="00A70B88" w:rsidP="00D84D5D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Moduli është përgatitur me qëllim të njohjes së studentëve me konceptin, ndërtimin dhe aplikimin e senzorëve në analizën kimike dhe biokimike. Studentët do të kenë mundësi që të kuptojnë drejtpërdrejtë zbatimin e elektrokimisë për shumë procese të detektimit të substancave të ndryshme të rëndësishme në jetën e përditshme</w:t>
            </w:r>
          </w:p>
        </w:tc>
      </w:tr>
      <w:tr w:rsidR="00630589" w:rsidRPr="00953C9F" w:rsidTr="00D84D5D">
        <w:tc>
          <w:tcPr>
            <w:tcW w:w="3564" w:type="dxa"/>
          </w:tcPr>
          <w:p w:rsidR="00630589" w:rsidRPr="00953C9F" w:rsidRDefault="00630589" w:rsidP="00CF116F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066" w:type="dxa"/>
            <w:gridSpan w:val="3"/>
          </w:tcPr>
          <w:p w:rsidR="00A70B88" w:rsidRPr="00953C9F" w:rsidRDefault="00A70B88" w:rsidP="00AE2EB1">
            <w:pPr>
              <w:ind w:left="13"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Pas përfundimit të këtij kursi (lënde) studenti do të jetë në gjendje që:</w:t>
            </w:r>
          </w:p>
          <w:p w:rsidR="00A70B88" w:rsidRPr="00953C9F" w:rsidRDefault="00A70B88" w:rsidP="00AE2EB1">
            <w:pPr>
              <w:pStyle w:val="ListParagraph"/>
              <w:numPr>
                <w:ilvl w:val="0"/>
                <w:numId w:val="5"/>
              </w:numPr>
              <w:ind w:left="373" w:hanging="270"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 xml:space="preserve">Të njoh parimet e funksionimit të senzorëve. </w:t>
            </w:r>
          </w:p>
          <w:p w:rsidR="00A70B88" w:rsidRPr="00953C9F" w:rsidRDefault="00AE2EB1" w:rsidP="00AE2EB1">
            <w:pPr>
              <w:pStyle w:val="ListParagraph"/>
              <w:numPr>
                <w:ilvl w:val="0"/>
                <w:numId w:val="5"/>
              </w:numPr>
              <w:ind w:left="373" w:hanging="270"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lastRenderedPageBreak/>
              <w:t>T</w:t>
            </w:r>
            <w:r w:rsidR="00A70B88" w:rsidRPr="00953C9F">
              <w:rPr>
                <w:lang w:val="sq-AL"/>
              </w:rPr>
              <w:t>ë dalloj</w:t>
            </w:r>
            <w:r w:rsidRPr="00953C9F">
              <w:rPr>
                <w:lang w:val="sq-AL"/>
              </w:rPr>
              <w:t xml:space="preserve"> llojet e ndryshme të senzorëve    </w:t>
            </w:r>
            <w:r w:rsidR="00A70B88" w:rsidRPr="00953C9F">
              <w:rPr>
                <w:lang w:val="sq-AL"/>
              </w:rPr>
              <w:t xml:space="preserve">elektrokimik </w:t>
            </w:r>
          </w:p>
          <w:p w:rsidR="00A70B88" w:rsidRPr="00953C9F" w:rsidRDefault="00AE2EB1" w:rsidP="00AE2EB1">
            <w:pPr>
              <w:pStyle w:val="ListParagraph"/>
              <w:numPr>
                <w:ilvl w:val="0"/>
                <w:numId w:val="5"/>
              </w:numPr>
              <w:ind w:left="373" w:hanging="270"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T</w:t>
            </w:r>
            <w:r w:rsidR="00A70B88" w:rsidRPr="00953C9F">
              <w:rPr>
                <w:lang w:val="sq-AL"/>
              </w:rPr>
              <w:t xml:space="preserve">ë dij </w:t>
            </w:r>
            <w:r w:rsidRPr="00953C9F">
              <w:rPr>
                <w:lang w:val="sq-AL"/>
              </w:rPr>
              <w:t>të</w:t>
            </w:r>
            <w:r w:rsidR="00A70B88" w:rsidRPr="00953C9F">
              <w:rPr>
                <w:lang w:val="sq-AL"/>
              </w:rPr>
              <w:t xml:space="preserve"> interpret</w:t>
            </w:r>
            <w:r w:rsidRPr="00953C9F">
              <w:rPr>
                <w:lang w:val="sq-AL"/>
              </w:rPr>
              <w:t>ojë</w:t>
            </w:r>
            <w:r w:rsidR="00A70B88" w:rsidRPr="00953C9F">
              <w:rPr>
                <w:lang w:val="sq-AL"/>
              </w:rPr>
              <w:t xml:space="preserve"> të dhënat që i japin senzorët elektrokimik</w:t>
            </w:r>
            <w:r w:rsidRPr="00953C9F">
              <w:rPr>
                <w:lang w:val="sq-AL"/>
              </w:rPr>
              <w:t>.</w:t>
            </w:r>
            <w:r w:rsidR="00A70B88" w:rsidRPr="00953C9F">
              <w:rPr>
                <w:lang w:val="sq-AL"/>
              </w:rPr>
              <w:t xml:space="preserve"> </w:t>
            </w:r>
          </w:p>
          <w:p w:rsidR="00630589" w:rsidRPr="00953C9F" w:rsidRDefault="00AE2EB1" w:rsidP="00D84D5D">
            <w:pPr>
              <w:pStyle w:val="ListParagraph"/>
              <w:numPr>
                <w:ilvl w:val="0"/>
                <w:numId w:val="5"/>
              </w:numPr>
              <w:ind w:left="373" w:hanging="270"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T</w:t>
            </w:r>
            <w:r w:rsidR="00A70B88" w:rsidRPr="00953C9F">
              <w:rPr>
                <w:lang w:val="sq-AL"/>
              </w:rPr>
              <w:t xml:space="preserve">ë shpjegoj përdorimin e senzorëve elektrokimik për procese inxhinierike. </w:t>
            </w:r>
          </w:p>
        </w:tc>
      </w:tr>
      <w:tr w:rsidR="00630589" w:rsidRPr="00953C9F" w:rsidTr="00D84D5D">
        <w:tc>
          <w:tcPr>
            <w:tcW w:w="8630" w:type="dxa"/>
            <w:gridSpan w:val="4"/>
            <w:shd w:val="clear" w:color="auto" w:fill="D9D9D9"/>
          </w:tcPr>
          <w:p w:rsidR="00630589" w:rsidRPr="00953C9F" w:rsidRDefault="00630589" w:rsidP="00183923">
            <w:pPr>
              <w:pStyle w:val="NoSpacing"/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lastRenderedPageBreak/>
              <w:t>Kontributi nё ngarkesёn e studentit ( gjё qё duhet tё korrespondoj me rezultatet e tё nxёnit tё studentit)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D9D9D9"/>
          </w:tcPr>
          <w:p w:rsidR="00630589" w:rsidRPr="00953C9F" w:rsidRDefault="00630589" w:rsidP="00183923">
            <w:pPr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Aktiviteti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953C9F" w:rsidRDefault="00630589" w:rsidP="00FB7022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Orë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953C9F" w:rsidRDefault="00630589" w:rsidP="00FB7022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Ditë/javë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D9D9D9"/>
          </w:tcPr>
          <w:p w:rsidR="00630589" w:rsidRPr="00953C9F" w:rsidRDefault="00630589" w:rsidP="00FB7022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Gjithësej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Ligjërata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030A8F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030A8F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30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Ushtrime teorike/laboratorike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030A8F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030A8F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30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Punë praktike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Kontaktet me mësimdhënësin/konsultimet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Kollokfiume,seminare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4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Detyra të  shtëpisë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</w:t>
            </w:r>
            <w:r w:rsidR="008D4F27" w:rsidRPr="00953C9F">
              <w:rPr>
                <w:lang w:val="sq-AL"/>
              </w:rPr>
              <w:t>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</w:t>
            </w:r>
            <w:r w:rsidR="008D4F27" w:rsidRPr="00953C9F">
              <w:rPr>
                <w:lang w:val="sq-AL"/>
              </w:rPr>
              <w:t>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D0534B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</w:t>
            </w:r>
            <w:r w:rsidR="00630589" w:rsidRPr="00953C9F">
              <w:rPr>
                <w:lang w:val="sq-AL"/>
              </w:rPr>
              <w:t>0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  <w:r w:rsidR="00630589" w:rsidRPr="00953C9F">
              <w:rPr>
                <w:lang w:val="sq-AL"/>
              </w:rPr>
              <w:t>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Përgaditja përfundimtare për provim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8D4F27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BD5B30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30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Koha e kaluar në vlerësim (teste,kuiz,provim final)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10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FFFFFF"/>
          </w:tcPr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>Projektet,prezentimet ,etj</w:t>
            </w:r>
          </w:p>
          <w:p w:rsidR="00630589" w:rsidRPr="00953C9F" w:rsidRDefault="00630589" w:rsidP="00183923">
            <w:pPr>
              <w:rPr>
                <w:lang w:val="sq-AL"/>
              </w:rPr>
            </w:pPr>
            <w:r w:rsidRPr="00953C9F">
              <w:rPr>
                <w:lang w:val="sq-AL"/>
              </w:rPr>
              <w:t xml:space="preserve">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2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30589" w:rsidRPr="00953C9F" w:rsidRDefault="003F4C3E" w:rsidP="00FB7022">
            <w:pPr>
              <w:jc w:val="center"/>
              <w:rPr>
                <w:lang w:val="sq-AL"/>
              </w:rPr>
            </w:pPr>
            <w:r w:rsidRPr="00953C9F">
              <w:rPr>
                <w:lang w:val="sq-AL"/>
              </w:rPr>
              <w:t>6</w:t>
            </w:r>
          </w:p>
        </w:tc>
      </w:tr>
      <w:tr w:rsidR="00630589" w:rsidRPr="00953C9F" w:rsidTr="00D84D5D">
        <w:tc>
          <w:tcPr>
            <w:tcW w:w="3564" w:type="dxa"/>
            <w:tcBorders>
              <w:right w:val="single" w:sz="4" w:space="0" w:color="auto"/>
            </w:tcBorders>
            <w:shd w:val="clear" w:color="auto" w:fill="D9D9D9"/>
          </w:tcPr>
          <w:p w:rsidR="00630589" w:rsidRPr="00953C9F" w:rsidRDefault="00630589" w:rsidP="00183923">
            <w:pPr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Totali </w:t>
            </w:r>
          </w:p>
          <w:p w:rsidR="00630589" w:rsidRPr="00953C9F" w:rsidRDefault="00630589" w:rsidP="00183923">
            <w:pPr>
              <w:rPr>
                <w:b/>
                <w:lang w:val="sq-AL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953C9F" w:rsidRDefault="00630589" w:rsidP="00FB7022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953C9F" w:rsidRDefault="00630589" w:rsidP="00FB7022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D9D9D9"/>
          </w:tcPr>
          <w:p w:rsidR="00630589" w:rsidRPr="00953C9F" w:rsidRDefault="00BD5B30" w:rsidP="00FB7022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150</w:t>
            </w:r>
          </w:p>
        </w:tc>
      </w:tr>
      <w:tr w:rsidR="00630589" w:rsidRPr="00953C9F" w:rsidTr="00D84D5D">
        <w:tc>
          <w:tcPr>
            <w:tcW w:w="3564" w:type="dxa"/>
          </w:tcPr>
          <w:p w:rsidR="00630589" w:rsidRPr="00953C9F" w:rsidRDefault="00630589" w:rsidP="00183923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066" w:type="dxa"/>
            <w:gridSpan w:val="3"/>
          </w:tcPr>
          <w:p w:rsidR="00630589" w:rsidRPr="00953C9F" w:rsidRDefault="00D60930" w:rsidP="00183923">
            <w:pPr>
              <w:pStyle w:val="NoSpacing"/>
              <w:rPr>
                <w:i/>
                <w:lang w:val="sq-AL"/>
              </w:rPr>
            </w:pPr>
            <w:r>
              <w:rPr>
                <w:lang w:val="sq-AL"/>
              </w:rPr>
              <w:t>L</w:t>
            </w:r>
            <w:r w:rsidR="003F4C3E" w:rsidRPr="00953C9F">
              <w:rPr>
                <w:lang w:val="sq-AL"/>
              </w:rPr>
              <w:t>igjëratë, seminar, diskutim, punë në grupe</w:t>
            </w:r>
            <w:r w:rsidR="003F4C3E" w:rsidRPr="00953C9F">
              <w:rPr>
                <w:i/>
                <w:lang w:val="sq-AL"/>
              </w:rPr>
              <w:t xml:space="preserve"> .</w:t>
            </w:r>
          </w:p>
        </w:tc>
      </w:tr>
      <w:tr w:rsidR="00630589" w:rsidRPr="00953C9F" w:rsidTr="00D84D5D">
        <w:tc>
          <w:tcPr>
            <w:tcW w:w="3564" w:type="dxa"/>
          </w:tcPr>
          <w:p w:rsidR="00630589" w:rsidRPr="00953C9F" w:rsidRDefault="00630589" w:rsidP="00183923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5066" w:type="dxa"/>
            <w:gridSpan w:val="3"/>
          </w:tcPr>
          <w:p w:rsidR="00630589" w:rsidRPr="00953C9F" w:rsidRDefault="00630589" w:rsidP="00183923">
            <w:pPr>
              <w:pStyle w:val="NoSpacing"/>
              <w:rPr>
                <w:i/>
                <w:lang w:val="sq-AL"/>
              </w:rPr>
            </w:pPr>
          </w:p>
        </w:tc>
      </w:tr>
      <w:tr w:rsidR="00630589" w:rsidRPr="00953C9F" w:rsidTr="00D84D5D">
        <w:tc>
          <w:tcPr>
            <w:tcW w:w="3564" w:type="dxa"/>
          </w:tcPr>
          <w:p w:rsidR="00630589" w:rsidRPr="00953C9F" w:rsidRDefault="00630589" w:rsidP="00183923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Metodat e vlerësimit:</w:t>
            </w:r>
          </w:p>
        </w:tc>
        <w:tc>
          <w:tcPr>
            <w:tcW w:w="5066" w:type="dxa"/>
            <w:gridSpan w:val="3"/>
          </w:tcPr>
          <w:p w:rsidR="003F4C3E" w:rsidRPr="00953C9F" w:rsidRDefault="003F4C3E" w:rsidP="003F4C3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 xml:space="preserve">Vlerësimi i parë:  </w:t>
            </w:r>
            <w:r w:rsidR="00D60930">
              <w:rPr>
                <w:lang w:val="sq-AL"/>
              </w:rPr>
              <w:t xml:space="preserve">            </w:t>
            </w:r>
            <w:r w:rsidR="003C46CF" w:rsidRPr="00953C9F">
              <w:rPr>
                <w:lang w:val="sq-AL"/>
              </w:rPr>
              <w:t>15</w:t>
            </w:r>
            <w:r w:rsidRPr="00953C9F">
              <w:rPr>
                <w:lang w:val="sq-AL"/>
              </w:rPr>
              <w:t>%</w:t>
            </w:r>
          </w:p>
          <w:p w:rsidR="003F4C3E" w:rsidRPr="00953C9F" w:rsidRDefault="003C46CF" w:rsidP="003F4C3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Vlerësimi i dytë</w:t>
            </w:r>
            <w:r w:rsidR="00D60930">
              <w:rPr>
                <w:lang w:val="sq-AL"/>
              </w:rPr>
              <w:t>:</w:t>
            </w:r>
            <w:r w:rsidRPr="00953C9F">
              <w:rPr>
                <w:lang w:val="sq-AL"/>
              </w:rPr>
              <w:t xml:space="preserve">  </w:t>
            </w:r>
            <w:r w:rsidR="00D60930">
              <w:rPr>
                <w:lang w:val="sq-AL"/>
              </w:rPr>
              <w:t xml:space="preserve">            </w:t>
            </w:r>
            <w:r w:rsidRPr="00953C9F">
              <w:rPr>
                <w:lang w:val="sq-AL"/>
              </w:rPr>
              <w:t>15</w:t>
            </w:r>
            <w:r w:rsidR="003F4C3E" w:rsidRPr="00953C9F">
              <w:rPr>
                <w:lang w:val="sq-AL"/>
              </w:rPr>
              <w:t>%</w:t>
            </w:r>
          </w:p>
          <w:p w:rsidR="003F4C3E" w:rsidRPr="00953C9F" w:rsidRDefault="003F4C3E" w:rsidP="003F4C3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Angazhimi në ushtrime</w:t>
            </w:r>
            <w:r w:rsidR="00D60930">
              <w:rPr>
                <w:lang w:val="sq-AL"/>
              </w:rPr>
              <w:t>:</w:t>
            </w:r>
            <w:r w:rsidRPr="00953C9F">
              <w:rPr>
                <w:lang w:val="sq-AL"/>
              </w:rPr>
              <w:t xml:space="preserve"> </w:t>
            </w:r>
            <w:r w:rsidR="00D60930">
              <w:rPr>
                <w:lang w:val="sq-AL"/>
              </w:rPr>
              <w:t xml:space="preserve"> </w:t>
            </w:r>
            <w:r w:rsidR="003C46CF" w:rsidRPr="00953C9F">
              <w:rPr>
                <w:lang w:val="sq-AL"/>
              </w:rPr>
              <w:t>15</w:t>
            </w:r>
            <w:r w:rsidRPr="00953C9F">
              <w:rPr>
                <w:lang w:val="sq-AL"/>
              </w:rPr>
              <w:t>%</w:t>
            </w:r>
          </w:p>
          <w:p w:rsidR="003F4C3E" w:rsidRPr="00953C9F" w:rsidRDefault="003F4C3E" w:rsidP="003F4C3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Vijimi i rregullt</w:t>
            </w:r>
            <w:r w:rsidR="00D60930">
              <w:rPr>
                <w:lang w:val="sq-AL"/>
              </w:rPr>
              <w:t xml:space="preserve">:         </w:t>
            </w:r>
            <w:r w:rsidRPr="00953C9F">
              <w:rPr>
                <w:lang w:val="sq-AL"/>
              </w:rPr>
              <w:t xml:space="preserve">   </w:t>
            </w:r>
            <w:r w:rsidR="00D60930">
              <w:rPr>
                <w:lang w:val="sq-AL"/>
              </w:rPr>
              <w:t xml:space="preserve"> </w:t>
            </w:r>
            <w:r w:rsidRPr="00953C9F">
              <w:rPr>
                <w:lang w:val="sq-AL"/>
              </w:rPr>
              <w:t xml:space="preserve"> </w:t>
            </w:r>
            <w:r w:rsidR="00D60930">
              <w:rPr>
                <w:lang w:val="sq-AL"/>
              </w:rPr>
              <w:t xml:space="preserve">  </w:t>
            </w:r>
            <w:r w:rsidRPr="00953C9F">
              <w:rPr>
                <w:lang w:val="sq-AL"/>
              </w:rPr>
              <w:t>5%</w:t>
            </w:r>
          </w:p>
          <w:p w:rsidR="003F4C3E" w:rsidRPr="00953C9F" w:rsidRDefault="003F4C3E" w:rsidP="003F4C3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Provimi final</w:t>
            </w:r>
            <w:r w:rsidR="00D60930">
              <w:rPr>
                <w:lang w:val="sq-AL"/>
              </w:rPr>
              <w:t xml:space="preserve">:          </w:t>
            </w:r>
            <w:r w:rsidRPr="00953C9F">
              <w:rPr>
                <w:lang w:val="sq-AL"/>
              </w:rPr>
              <w:t xml:space="preserve">     </w:t>
            </w:r>
            <w:r w:rsidR="00D60930">
              <w:rPr>
                <w:lang w:val="sq-AL"/>
              </w:rPr>
              <w:t xml:space="preserve"> </w:t>
            </w:r>
            <w:r w:rsidRPr="00953C9F">
              <w:rPr>
                <w:lang w:val="sq-AL"/>
              </w:rPr>
              <w:t xml:space="preserve">  </w:t>
            </w:r>
            <w:r w:rsidR="003C46CF" w:rsidRPr="00953C9F">
              <w:rPr>
                <w:lang w:val="sq-AL"/>
              </w:rPr>
              <w:t>5</w:t>
            </w:r>
            <w:r w:rsidRPr="00953C9F">
              <w:rPr>
                <w:lang w:val="sq-AL"/>
              </w:rPr>
              <w:t>0%</w:t>
            </w:r>
          </w:p>
          <w:p w:rsidR="00630589" w:rsidRPr="00953C9F" w:rsidRDefault="003F4C3E" w:rsidP="003F4C3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Total</w:t>
            </w:r>
            <w:r w:rsidR="00D60930">
              <w:rPr>
                <w:lang w:val="sq-AL"/>
              </w:rPr>
              <w:t xml:space="preserve">:                            </w:t>
            </w:r>
            <w:r w:rsidRPr="00953C9F">
              <w:rPr>
                <w:lang w:val="sq-AL"/>
              </w:rPr>
              <w:t xml:space="preserve"> 100%</w:t>
            </w:r>
          </w:p>
        </w:tc>
      </w:tr>
      <w:tr w:rsidR="00630589" w:rsidRPr="00953C9F" w:rsidTr="00D84D5D">
        <w:tc>
          <w:tcPr>
            <w:tcW w:w="8630" w:type="dxa"/>
            <w:gridSpan w:val="4"/>
            <w:shd w:val="clear" w:color="auto" w:fill="D9D9D9"/>
          </w:tcPr>
          <w:p w:rsidR="00630589" w:rsidRPr="00953C9F" w:rsidRDefault="00630589" w:rsidP="00183923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Literatura </w:t>
            </w:r>
          </w:p>
        </w:tc>
      </w:tr>
      <w:tr w:rsidR="00A70B88" w:rsidRPr="00953C9F" w:rsidTr="00D84D5D">
        <w:tc>
          <w:tcPr>
            <w:tcW w:w="3564" w:type="dxa"/>
          </w:tcPr>
          <w:p w:rsidR="00A70B88" w:rsidRPr="00953C9F" w:rsidRDefault="00A70B88" w:rsidP="00A70B88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066" w:type="dxa"/>
            <w:gridSpan w:val="3"/>
          </w:tcPr>
          <w:p w:rsidR="00A70B88" w:rsidRPr="00953C9F" w:rsidRDefault="00A70B88" w:rsidP="00A70B88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Electrochemical sensors, biosensors and their biomedical applications, X. Zhang, H. Ju, J. Wang, Elsevier (2008)</w:t>
            </w:r>
            <w:r w:rsidR="002825B5" w:rsidRPr="00953C9F">
              <w:rPr>
                <w:lang w:val="sq-AL"/>
              </w:rPr>
              <w:t>.</w:t>
            </w:r>
          </w:p>
        </w:tc>
      </w:tr>
      <w:tr w:rsidR="00A70B88" w:rsidRPr="00953C9F" w:rsidTr="00D84D5D">
        <w:tc>
          <w:tcPr>
            <w:tcW w:w="3564" w:type="dxa"/>
          </w:tcPr>
          <w:p w:rsidR="00A70B88" w:rsidRPr="00953C9F" w:rsidRDefault="00A70B88" w:rsidP="00A70B88">
            <w:pPr>
              <w:pStyle w:val="NoSpacing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066" w:type="dxa"/>
            <w:gridSpan w:val="3"/>
          </w:tcPr>
          <w:p w:rsidR="00A70B88" w:rsidRDefault="00A70B88" w:rsidP="00A70B88">
            <w:pPr>
              <w:rPr>
                <w:lang w:val="sq-AL"/>
              </w:rPr>
            </w:pPr>
            <w:r w:rsidRPr="00953C9F">
              <w:rPr>
                <w:lang w:val="sq-AL"/>
              </w:rPr>
              <w:t>Electrochemical Sensor Analysis, Volume 49 (Comprehensive Analytical Chemistry); Elsevier Science (2007)</w:t>
            </w:r>
            <w:r w:rsidR="00D60930">
              <w:rPr>
                <w:lang w:val="sq-AL"/>
              </w:rPr>
              <w:t>.</w:t>
            </w:r>
          </w:p>
          <w:p w:rsidR="00D60930" w:rsidRPr="00953C9F" w:rsidRDefault="00D60930" w:rsidP="00A70B88">
            <w:pPr>
              <w:rPr>
                <w:b/>
                <w:lang w:val="sq-AL"/>
              </w:rPr>
            </w:pPr>
          </w:p>
        </w:tc>
      </w:tr>
    </w:tbl>
    <w:p w:rsidR="00E05A95" w:rsidRPr="00953C9F" w:rsidRDefault="00E05A95" w:rsidP="00E05A95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5951"/>
      </w:tblGrid>
      <w:tr w:rsidR="00D67209" w:rsidRPr="00953C9F" w:rsidTr="003315BE">
        <w:tc>
          <w:tcPr>
            <w:tcW w:w="8630" w:type="dxa"/>
            <w:gridSpan w:val="2"/>
            <w:shd w:val="clear" w:color="auto" w:fill="D9D9D9"/>
          </w:tcPr>
          <w:p w:rsidR="00D67209" w:rsidRPr="00953C9F" w:rsidRDefault="00D67209" w:rsidP="00D60930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Plani i diz</w:t>
            </w:r>
            <w:r w:rsidR="00D60930">
              <w:rPr>
                <w:b/>
                <w:lang w:val="sq-AL"/>
              </w:rPr>
              <w:t>ajnuar i mësimit</w:t>
            </w:r>
          </w:p>
          <w:p w:rsidR="00D67209" w:rsidRPr="00953C9F" w:rsidRDefault="00D67209" w:rsidP="00D67209">
            <w:pPr>
              <w:rPr>
                <w:b/>
                <w:lang w:val="sq-AL"/>
              </w:rPr>
            </w:pPr>
          </w:p>
        </w:tc>
      </w:tr>
      <w:tr w:rsidR="00D67209" w:rsidRPr="00953C9F" w:rsidTr="003315BE">
        <w:tc>
          <w:tcPr>
            <w:tcW w:w="2679" w:type="dxa"/>
            <w:shd w:val="clear" w:color="auto" w:fill="D9D9D9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lastRenderedPageBreak/>
              <w:t>Java</w:t>
            </w:r>
          </w:p>
        </w:tc>
        <w:tc>
          <w:tcPr>
            <w:tcW w:w="5951" w:type="dxa"/>
            <w:shd w:val="clear" w:color="auto" w:fill="D9D9D9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Ligjerata që do të zhvillohet</w:t>
            </w:r>
            <w:r w:rsidR="00D60930">
              <w:rPr>
                <w:b/>
                <w:lang w:val="sq-AL"/>
              </w:rPr>
              <w:t>:</w:t>
            </w:r>
            <w:bookmarkStart w:id="0" w:name="_GoBack"/>
            <w:bookmarkEnd w:id="0"/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5951" w:type="dxa"/>
          </w:tcPr>
          <w:p w:rsidR="00723A9D" w:rsidRPr="00953C9F" w:rsidRDefault="00A70B88" w:rsidP="00A63BD7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Hyrje, sensorët elektrokimik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5951" w:type="dxa"/>
          </w:tcPr>
          <w:p w:rsidR="00723A9D" w:rsidRPr="00953C9F" w:rsidRDefault="002825B5" w:rsidP="002825B5">
            <w:pPr>
              <w:jc w:val="both"/>
              <w:rPr>
                <w:b/>
                <w:lang w:val="sq-AL"/>
              </w:rPr>
            </w:pPr>
            <w:r w:rsidRPr="00953C9F">
              <w:rPr>
                <w:lang w:val="sq-AL"/>
              </w:rPr>
              <w:t>Sensorët elektrokimik të oksidit nitrik (NO).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tretë</w:t>
            </w:r>
            <w:r w:rsidRPr="00953C9F">
              <w:rPr>
                <w:b/>
                <w:lang w:val="sq-AL"/>
              </w:rPr>
              <w:t>:</w:t>
            </w:r>
          </w:p>
        </w:tc>
        <w:tc>
          <w:tcPr>
            <w:tcW w:w="5951" w:type="dxa"/>
          </w:tcPr>
          <w:p w:rsidR="0021175D" w:rsidRPr="00953C9F" w:rsidRDefault="002825B5" w:rsidP="00030A8F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Biosenzoret per pesticidet.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5951" w:type="dxa"/>
          </w:tcPr>
          <w:p w:rsidR="00723A9D" w:rsidRPr="00953C9F" w:rsidRDefault="002825B5" w:rsidP="00FB610C">
            <w:pPr>
              <w:suppressAutoHyphens/>
              <w:spacing w:line="228" w:lineRule="auto"/>
              <w:jc w:val="both"/>
              <w:rPr>
                <w:spacing w:val="-3"/>
                <w:lang w:val="sq-AL"/>
              </w:rPr>
            </w:pPr>
            <w:r w:rsidRPr="00953C9F">
              <w:rPr>
                <w:lang w:val="sq-AL"/>
              </w:rPr>
              <w:t>Biosensorët elektrokimik të glukozës.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pestë:</w:t>
            </w:r>
            <w:r w:rsidRPr="00953C9F">
              <w:rPr>
                <w:b/>
                <w:lang w:val="sq-AL"/>
              </w:rPr>
              <w:t xml:space="preserve">  </w:t>
            </w:r>
          </w:p>
        </w:tc>
        <w:tc>
          <w:tcPr>
            <w:tcW w:w="5951" w:type="dxa"/>
          </w:tcPr>
          <w:p w:rsidR="002178D6" w:rsidRPr="00953C9F" w:rsidRDefault="00BA7BF5" w:rsidP="00FB610C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 xml:space="preserve">Elektrodat iono selektive. </w:t>
            </w:r>
            <w:r w:rsidR="002825B5" w:rsidRPr="00953C9F">
              <w:rPr>
                <w:lang w:val="sq-AL"/>
              </w:rPr>
              <w:t>Trendet e reja në elektrodat jon-selektive.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gjashtë</w:t>
            </w:r>
            <w:r w:rsidRPr="00953C9F">
              <w:rPr>
                <w:b/>
                <w:lang w:val="sq-AL"/>
              </w:rPr>
              <w:t>:</w:t>
            </w:r>
          </w:p>
        </w:tc>
        <w:tc>
          <w:tcPr>
            <w:tcW w:w="5951" w:type="dxa"/>
          </w:tcPr>
          <w:p w:rsidR="002178D6" w:rsidRPr="00953C9F" w:rsidRDefault="00BA7BF5" w:rsidP="00FB610C">
            <w:pPr>
              <w:jc w:val="both"/>
              <w:rPr>
                <w:spacing w:val="-3"/>
                <w:lang w:val="sq-AL"/>
              </w:rPr>
            </w:pPr>
            <w:r w:rsidRPr="00953C9F">
              <w:rPr>
                <w:spacing w:val="-3"/>
                <w:lang w:val="sq-AL"/>
              </w:rPr>
              <w:t>Aspektet e zhvillimeve të reja të imunosenzorëve.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shtatë:</w:t>
            </w:r>
            <w:r w:rsidRPr="00953C9F">
              <w:rPr>
                <w:b/>
                <w:lang w:val="sq-AL"/>
              </w:rPr>
              <w:t xml:space="preserve">  </w:t>
            </w:r>
          </w:p>
        </w:tc>
        <w:tc>
          <w:tcPr>
            <w:tcW w:w="5951" w:type="dxa"/>
          </w:tcPr>
          <w:p w:rsidR="00D67209" w:rsidRPr="00953C9F" w:rsidRDefault="0085078E" w:rsidP="00FB610C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Vleresimi i parë</w:t>
            </w:r>
            <w:r w:rsidRPr="00953C9F">
              <w:rPr>
                <w:lang w:val="sq-AL"/>
              </w:rPr>
              <w:t>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tetë:</w:t>
            </w:r>
            <w:r w:rsidRPr="00953C9F">
              <w:rPr>
                <w:b/>
                <w:lang w:val="sq-AL"/>
              </w:rPr>
              <w:t xml:space="preserve">  </w:t>
            </w:r>
          </w:p>
        </w:tc>
        <w:tc>
          <w:tcPr>
            <w:tcW w:w="5951" w:type="dxa"/>
          </w:tcPr>
          <w:p w:rsidR="00D67209" w:rsidRPr="00953C9F" w:rsidRDefault="0085078E" w:rsidP="003315BE">
            <w:pPr>
              <w:jc w:val="both"/>
              <w:rPr>
                <w:b/>
                <w:i/>
                <w:lang w:val="sq-AL"/>
              </w:rPr>
            </w:pPr>
            <w:r w:rsidRPr="00953C9F">
              <w:rPr>
                <w:lang w:val="sq-AL"/>
              </w:rPr>
              <w:t>Sensorët elektrokimik të superoksideve.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nëntë:</w:t>
            </w:r>
            <w:r w:rsidRPr="00953C9F">
              <w:rPr>
                <w:b/>
                <w:lang w:val="sq-AL"/>
              </w:rPr>
              <w:t xml:space="preserve">  </w:t>
            </w:r>
          </w:p>
        </w:tc>
        <w:tc>
          <w:tcPr>
            <w:tcW w:w="5951" w:type="dxa"/>
          </w:tcPr>
          <w:p w:rsidR="00030A8F" w:rsidRPr="00953C9F" w:rsidRDefault="0085078E" w:rsidP="003315BE">
            <w:pPr>
              <w:suppressAutoHyphens/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 xml:space="preserve">Sensorët elektrokimik për përcaktim të sulfurës së hidrogjenit.  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5951" w:type="dxa"/>
          </w:tcPr>
          <w:p w:rsidR="00D67209" w:rsidRPr="00953C9F" w:rsidRDefault="0085078E" w:rsidP="003315BE">
            <w:pPr>
              <w:jc w:val="both"/>
              <w:rPr>
                <w:b/>
                <w:lang w:val="sq-AL"/>
              </w:rPr>
            </w:pPr>
            <w:r w:rsidRPr="00953C9F">
              <w:rPr>
                <w:lang w:val="sq-AL"/>
              </w:rPr>
              <w:t>Bioçipat - bazat dhe aplikimet.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njëmbedhjetë</w:t>
            </w:r>
            <w:r w:rsidRPr="00953C9F">
              <w:rPr>
                <w:b/>
                <w:lang w:val="sq-AL"/>
              </w:rPr>
              <w:t>:</w:t>
            </w:r>
          </w:p>
        </w:tc>
        <w:tc>
          <w:tcPr>
            <w:tcW w:w="5951" w:type="dxa"/>
          </w:tcPr>
          <w:p w:rsidR="00D67209" w:rsidRPr="00953C9F" w:rsidRDefault="0085078E" w:rsidP="003315BE">
            <w:pPr>
              <w:jc w:val="both"/>
              <w:rPr>
                <w:rStyle w:val="Emphasis"/>
                <w:lang w:val="sq-AL"/>
              </w:rPr>
            </w:pPr>
            <w:r w:rsidRPr="00953C9F">
              <w:rPr>
                <w:lang w:val="sq-AL"/>
              </w:rPr>
              <w:t>Senzorët elektrokimik të bazuar në nanotuba të karbonit</w:t>
            </w:r>
            <w:r w:rsidRPr="00953C9F">
              <w:rPr>
                <w:lang w:val="sq-AL"/>
              </w:rPr>
              <w:t>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dymbëdhjetë</w:t>
            </w:r>
            <w:r w:rsidRPr="00953C9F">
              <w:rPr>
                <w:b/>
                <w:lang w:val="sq-AL"/>
              </w:rPr>
              <w:t xml:space="preserve">:  </w:t>
            </w:r>
          </w:p>
        </w:tc>
        <w:tc>
          <w:tcPr>
            <w:tcW w:w="5951" w:type="dxa"/>
          </w:tcPr>
          <w:p w:rsidR="002178D6" w:rsidRPr="00953C9F" w:rsidRDefault="0085078E" w:rsidP="003A0F9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Biosensorët e bazuar në nanogrimca.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trembëdhjetë</w:t>
            </w:r>
            <w:r w:rsidRPr="00953C9F">
              <w:rPr>
                <w:b/>
                <w:lang w:val="sq-AL"/>
              </w:rPr>
              <w:t xml:space="preserve">:    </w:t>
            </w:r>
          </w:p>
        </w:tc>
        <w:tc>
          <w:tcPr>
            <w:tcW w:w="5951" w:type="dxa"/>
          </w:tcPr>
          <w:p w:rsidR="00D67209" w:rsidRPr="00953C9F" w:rsidRDefault="0085078E" w:rsidP="0085078E">
            <w:pPr>
              <w:jc w:val="both"/>
              <w:rPr>
                <w:spacing w:val="-3"/>
                <w:lang w:val="sq-AL"/>
              </w:rPr>
            </w:pPr>
            <w:r w:rsidRPr="00953C9F">
              <w:rPr>
                <w:rStyle w:val="tlid-translation"/>
                <w:lang w:val="sq-AL"/>
              </w:rPr>
              <w:t xml:space="preserve">Sensorë kimikë dhe biologjikë të </w:t>
            </w:r>
            <w:r w:rsidRPr="00953C9F">
              <w:rPr>
                <w:rStyle w:val="tlid-translation"/>
                <w:lang w:val="sq-AL"/>
              </w:rPr>
              <w:t>bazuar</w:t>
            </w:r>
            <w:r w:rsidRPr="00953C9F">
              <w:rPr>
                <w:rStyle w:val="tlid-translation"/>
                <w:lang w:val="sq-AL"/>
              </w:rPr>
              <w:t xml:space="preserve"> në polisristalet elektroaktive inorganike.</w:t>
            </w:r>
          </w:p>
        </w:tc>
      </w:tr>
      <w:tr w:rsidR="00D67209" w:rsidRPr="00953C9F" w:rsidTr="003315BE">
        <w:tc>
          <w:tcPr>
            <w:tcW w:w="2679" w:type="dxa"/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katërmbëdhjetë</w:t>
            </w:r>
            <w:r w:rsidRPr="00953C9F">
              <w:rPr>
                <w:b/>
                <w:lang w:val="sq-AL"/>
              </w:rPr>
              <w:t xml:space="preserve">:  </w:t>
            </w:r>
          </w:p>
        </w:tc>
        <w:tc>
          <w:tcPr>
            <w:tcW w:w="5951" w:type="dxa"/>
          </w:tcPr>
          <w:p w:rsidR="00D67209" w:rsidRPr="00953C9F" w:rsidRDefault="002B75ED" w:rsidP="003A0F9E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Biosenzorët e bazuar në transferin direkt të elektroneve të proteinave</w:t>
            </w:r>
            <w:r w:rsidR="003315BE" w:rsidRPr="00953C9F">
              <w:rPr>
                <w:lang w:val="sq-AL"/>
              </w:rPr>
              <w:t>.</w:t>
            </w:r>
          </w:p>
        </w:tc>
      </w:tr>
      <w:tr w:rsidR="00D67209" w:rsidRPr="00953C9F" w:rsidTr="003315BE">
        <w:tc>
          <w:tcPr>
            <w:tcW w:w="2679" w:type="dxa"/>
            <w:tcBorders>
              <w:bottom w:val="single" w:sz="4" w:space="0" w:color="000000"/>
            </w:tcBorders>
          </w:tcPr>
          <w:p w:rsidR="00D67209" w:rsidRPr="00953C9F" w:rsidRDefault="00D67209" w:rsidP="00D67209">
            <w:pPr>
              <w:rPr>
                <w:b/>
                <w:i/>
                <w:lang w:val="sq-AL"/>
              </w:rPr>
            </w:pPr>
            <w:r w:rsidRPr="00953C9F">
              <w:rPr>
                <w:b/>
                <w:i/>
                <w:lang w:val="sq-AL"/>
              </w:rPr>
              <w:t>Java e pesëmbëdhjetë</w:t>
            </w:r>
            <w:r w:rsidRPr="00953C9F">
              <w:rPr>
                <w:b/>
                <w:lang w:val="sq-AL"/>
              </w:rPr>
              <w:t xml:space="preserve">:   </w:t>
            </w:r>
          </w:p>
        </w:tc>
        <w:tc>
          <w:tcPr>
            <w:tcW w:w="5951" w:type="dxa"/>
            <w:tcBorders>
              <w:bottom w:val="single" w:sz="4" w:space="0" w:color="000000"/>
            </w:tcBorders>
          </w:tcPr>
          <w:p w:rsidR="00D67209" w:rsidRPr="00953C9F" w:rsidRDefault="003A0F9E" w:rsidP="003315BE">
            <w:pPr>
              <w:jc w:val="both"/>
              <w:rPr>
                <w:spacing w:val="-3"/>
                <w:lang w:val="sq-AL"/>
              </w:rPr>
            </w:pPr>
            <w:r w:rsidRPr="00953C9F">
              <w:rPr>
                <w:spacing w:val="-3"/>
                <w:lang w:val="sq-AL"/>
              </w:rPr>
              <w:t>Testi i dytë</w:t>
            </w:r>
            <w:r w:rsidR="00092911" w:rsidRPr="00953C9F">
              <w:rPr>
                <w:spacing w:val="-3"/>
                <w:lang w:val="sq-AL"/>
              </w:rPr>
              <w:t xml:space="preserve"> vlerë</w:t>
            </w:r>
            <w:r w:rsidR="00092911" w:rsidRPr="00953C9F">
              <w:rPr>
                <w:lang w:val="sq-AL"/>
              </w:rPr>
              <w:t>sues</w:t>
            </w:r>
            <w:r w:rsidR="003315BE" w:rsidRPr="00953C9F">
              <w:rPr>
                <w:lang w:val="sq-AL"/>
              </w:rPr>
              <w:t>.</w:t>
            </w:r>
          </w:p>
        </w:tc>
      </w:tr>
      <w:tr w:rsidR="003315BE" w:rsidRPr="00953C9F" w:rsidTr="003315BE">
        <w:trPr>
          <w:trHeight w:val="665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315BE" w:rsidRPr="00953C9F" w:rsidRDefault="003315BE" w:rsidP="003315BE">
            <w:pPr>
              <w:jc w:val="center"/>
              <w:rPr>
                <w:b/>
                <w:lang w:val="sq-AL"/>
              </w:rPr>
            </w:pPr>
          </w:p>
          <w:p w:rsidR="003315BE" w:rsidRPr="00953C9F" w:rsidRDefault="003315BE" w:rsidP="00D60930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Plani i diz</w:t>
            </w:r>
            <w:r w:rsidR="00D60930">
              <w:rPr>
                <w:b/>
                <w:lang w:val="sq-AL"/>
              </w:rPr>
              <w:t>a</w:t>
            </w:r>
            <w:r w:rsidRPr="00953C9F">
              <w:rPr>
                <w:b/>
                <w:lang w:val="sq-AL"/>
              </w:rPr>
              <w:t>jnuar i  ushtrimeve</w:t>
            </w:r>
          </w:p>
        </w:tc>
      </w:tr>
      <w:tr w:rsidR="003315BE" w:rsidRPr="00953C9F" w:rsidTr="00EB257F">
        <w:trPr>
          <w:trHeight w:val="440"/>
        </w:trPr>
        <w:tc>
          <w:tcPr>
            <w:tcW w:w="863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315BE" w:rsidRPr="00953C9F" w:rsidRDefault="003315BE" w:rsidP="006E2CBF">
            <w:pPr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Ushtrimet që do të zhvillohe</w:t>
            </w:r>
            <w:r w:rsidR="006E2CBF" w:rsidRPr="00953C9F">
              <w:rPr>
                <w:b/>
                <w:lang w:val="sq-AL"/>
              </w:rPr>
              <w:t>n</w:t>
            </w:r>
            <w:r w:rsidRPr="00953C9F">
              <w:rPr>
                <w:b/>
                <w:lang w:val="sq-AL"/>
              </w:rPr>
              <w:t>:</w:t>
            </w:r>
          </w:p>
        </w:tc>
      </w:tr>
    </w:tbl>
    <w:p w:rsidR="00E05A95" w:rsidRPr="00953C9F" w:rsidRDefault="00E05A95" w:rsidP="00E05A95">
      <w:pPr>
        <w:rPr>
          <w:vanish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lastRenderedPageBreak/>
              <w:t xml:space="preserve">Reduktimi elektrokimik i oksigjenit 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 xml:space="preserve">Reduktimi elektrikimik i peroksidit tw hidrogjenit  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Mediatorët, ferroceni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strike/>
                <w:lang w:val="sq-AL"/>
              </w:rPr>
            </w:pPr>
            <w:r w:rsidRPr="00953C9F">
              <w:rPr>
                <w:lang w:val="sq-AL"/>
              </w:rPr>
              <w:t xml:space="preserve">Përgatitja e senzorit elektrokimik për përcaktim të glukozës 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 xml:space="preserve">Përdorimi i shtresave të vetorganizuara të tioleve për përgatitje të senzorëve elektrokimik 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spacing w:val="-3"/>
                <w:lang w:val="sq-AL"/>
              </w:rPr>
            </w:pPr>
            <w:r w:rsidRPr="00953C9F">
              <w:rPr>
                <w:spacing w:val="-3"/>
                <w:lang w:val="sq-AL"/>
              </w:rPr>
              <w:t xml:space="preserve">Senzori elektrokimik për matje të përqendrimit të joneve të plumbit 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spacing w:val="-3"/>
                <w:lang w:val="sq-AL"/>
              </w:rPr>
            </w:pPr>
            <w:r w:rsidRPr="00953C9F">
              <w:rPr>
                <w:spacing w:val="-3"/>
                <w:lang w:val="sq-AL"/>
              </w:rPr>
              <w:t>Senzori elektrokimik për matje të përqendrimit të joneve të bakrit</w:t>
            </w:r>
          </w:p>
        </w:tc>
      </w:tr>
      <w:tr w:rsidR="006A0FD0" w:rsidRPr="00953C9F" w:rsidTr="009922F1">
        <w:tc>
          <w:tcPr>
            <w:tcW w:w="8856" w:type="dxa"/>
          </w:tcPr>
          <w:p w:rsidR="006A0FD0" w:rsidRPr="00953C9F" w:rsidRDefault="006A0FD0" w:rsidP="006A0FD0">
            <w:pPr>
              <w:jc w:val="both"/>
              <w:rPr>
                <w:lang w:val="sq-AL"/>
              </w:rPr>
            </w:pPr>
          </w:p>
        </w:tc>
      </w:tr>
    </w:tbl>
    <w:p w:rsidR="00784FCA" w:rsidRPr="00953C9F" w:rsidRDefault="00784FCA" w:rsidP="00784FCA">
      <w:pPr>
        <w:rPr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784FCA" w:rsidRPr="00953C9F" w:rsidTr="009922F1">
        <w:tc>
          <w:tcPr>
            <w:tcW w:w="8856" w:type="dxa"/>
            <w:shd w:val="clear" w:color="auto" w:fill="D9D9D9"/>
          </w:tcPr>
          <w:p w:rsidR="00784FCA" w:rsidRPr="00953C9F" w:rsidRDefault="00784FCA" w:rsidP="009922F1">
            <w:pPr>
              <w:jc w:val="center"/>
              <w:rPr>
                <w:b/>
                <w:lang w:val="sq-AL"/>
              </w:rPr>
            </w:pPr>
            <w:r w:rsidRPr="00953C9F">
              <w:rPr>
                <w:b/>
                <w:lang w:val="sq-AL"/>
              </w:rPr>
              <w:t>Politikat akademike dhe rregullat e mirësjelljes:</w:t>
            </w:r>
          </w:p>
        </w:tc>
      </w:tr>
      <w:tr w:rsidR="00784FCA" w:rsidRPr="00953C9F" w:rsidTr="009922F1">
        <w:trPr>
          <w:trHeight w:val="1088"/>
        </w:trPr>
        <w:tc>
          <w:tcPr>
            <w:tcW w:w="8856" w:type="dxa"/>
          </w:tcPr>
          <w:p w:rsidR="00784FCA" w:rsidRPr="00953C9F" w:rsidRDefault="00784FCA" w:rsidP="009922F1">
            <w:pPr>
              <w:jc w:val="both"/>
              <w:rPr>
                <w:lang w:val="sq-AL"/>
              </w:rPr>
            </w:pPr>
            <w:r w:rsidRPr="00953C9F">
              <w:rPr>
                <w:lang w:val="sq-AL"/>
              </w:rPr>
              <w:t>Mësimdhënësi cakton kriteret për vijimin e rregullt në ligjërata dhe ushtrime dhe rregullat e mirësjelljes si: mbajtja e qetësisë në mësim, shkyqja e telefonave celular, hyrja në sallë me kohë, etj.</w:t>
            </w:r>
          </w:p>
        </w:tc>
      </w:tr>
    </w:tbl>
    <w:p w:rsidR="00784FCA" w:rsidRPr="00953C9F" w:rsidRDefault="00784FCA" w:rsidP="00784FCA">
      <w:pPr>
        <w:rPr>
          <w:b/>
          <w:lang w:val="sq-AL"/>
        </w:rPr>
      </w:pPr>
    </w:p>
    <w:sectPr w:rsidR="00784FCA" w:rsidRPr="00953C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2E" w:rsidRDefault="0009292E">
      <w:r>
        <w:separator/>
      </w:r>
    </w:p>
  </w:endnote>
  <w:endnote w:type="continuationSeparator" w:id="0">
    <w:p w:rsidR="0009292E" w:rsidRDefault="0009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9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2E" w:rsidRDefault="0009292E">
      <w:r>
        <w:separator/>
      </w:r>
    </w:p>
  </w:footnote>
  <w:footnote w:type="continuationSeparator" w:id="0">
    <w:p w:rsidR="0009292E" w:rsidRDefault="0009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3738"/>
    <w:multiLevelType w:val="hybridMultilevel"/>
    <w:tmpl w:val="136EA920"/>
    <w:lvl w:ilvl="0" w:tplc="E5103CA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56D3239"/>
    <w:multiLevelType w:val="singleLevel"/>
    <w:tmpl w:val="5CF232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2">
    <w:nsid w:val="5B5B7931"/>
    <w:multiLevelType w:val="hybridMultilevel"/>
    <w:tmpl w:val="86725A5E"/>
    <w:lvl w:ilvl="0" w:tplc="FAE81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08B"/>
    <w:multiLevelType w:val="hybridMultilevel"/>
    <w:tmpl w:val="BA0E590C"/>
    <w:lvl w:ilvl="0" w:tplc="8D2A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302E1"/>
    <w:multiLevelType w:val="hybridMultilevel"/>
    <w:tmpl w:val="DAD26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0B65"/>
    <w:multiLevelType w:val="hybridMultilevel"/>
    <w:tmpl w:val="A7B43484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0A8F"/>
    <w:rsid w:val="00031020"/>
    <w:rsid w:val="00043592"/>
    <w:rsid w:val="00060E9F"/>
    <w:rsid w:val="00072E0B"/>
    <w:rsid w:val="00092911"/>
    <w:rsid w:val="0009292E"/>
    <w:rsid w:val="000B226C"/>
    <w:rsid w:val="000D0A6C"/>
    <w:rsid w:val="000D5713"/>
    <w:rsid w:val="00102557"/>
    <w:rsid w:val="00105C2D"/>
    <w:rsid w:val="001067DE"/>
    <w:rsid w:val="00132604"/>
    <w:rsid w:val="00152D28"/>
    <w:rsid w:val="0017155F"/>
    <w:rsid w:val="00183923"/>
    <w:rsid w:val="00183B3E"/>
    <w:rsid w:val="001859D2"/>
    <w:rsid w:val="001E303F"/>
    <w:rsid w:val="0021175D"/>
    <w:rsid w:val="0021580C"/>
    <w:rsid w:val="002177ED"/>
    <w:rsid w:val="002178D6"/>
    <w:rsid w:val="002466FE"/>
    <w:rsid w:val="002610A3"/>
    <w:rsid w:val="002825B5"/>
    <w:rsid w:val="002B75ED"/>
    <w:rsid w:val="002C00FA"/>
    <w:rsid w:val="002D3069"/>
    <w:rsid w:val="0030354C"/>
    <w:rsid w:val="003315BE"/>
    <w:rsid w:val="0034508A"/>
    <w:rsid w:val="0034776C"/>
    <w:rsid w:val="0036128C"/>
    <w:rsid w:val="00381B41"/>
    <w:rsid w:val="003A0F9E"/>
    <w:rsid w:val="003B625C"/>
    <w:rsid w:val="003C46CF"/>
    <w:rsid w:val="003E3193"/>
    <w:rsid w:val="003F4C3E"/>
    <w:rsid w:val="00435999"/>
    <w:rsid w:val="004571D3"/>
    <w:rsid w:val="00483EE8"/>
    <w:rsid w:val="004C0CCA"/>
    <w:rsid w:val="004E0D7F"/>
    <w:rsid w:val="004E1A9E"/>
    <w:rsid w:val="00603DD2"/>
    <w:rsid w:val="00630589"/>
    <w:rsid w:val="006352B6"/>
    <w:rsid w:val="006414E8"/>
    <w:rsid w:val="006748CB"/>
    <w:rsid w:val="00682F38"/>
    <w:rsid w:val="006A0815"/>
    <w:rsid w:val="006A0FD0"/>
    <w:rsid w:val="006D177A"/>
    <w:rsid w:val="006D7FB4"/>
    <w:rsid w:val="006E2CBF"/>
    <w:rsid w:val="006F116D"/>
    <w:rsid w:val="007038CC"/>
    <w:rsid w:val="00723A9D"/>
    <w:rsid w:val="00746D8D"/>
    <w:rsid w:val="00763767"/>
    <w:rsid w:val="00777D28"/>
    <w:rsid w:val="00781805"/>
    <w:rsid w:val="0078385F"/>
    <w:rsid w:val="00784FCA"/>
    <w:rsid w:val="007B1510"/>
    <w:rsid w:val="007B683F"/>
    <w:rsid w:val="007B68A2"/>
    <w:rsid w:val="007C3132"/>
    <w:rsid w:val="007E6202"/>
    <w:rsid w:val="007F46C5"/>
    <w:rsid w:val="00802F1A"/>
    <w:rsid w:val="0085078E"/>
    <w:rsid w:val="00862ABE"/>
    <w:rsid w:val="008A439B"/>
    <w:rsid w:val="008A716D"/>
    <w:rsid w:val="008D0608"/>
    <w:rsid w:val="008D4F27"/>
    <w:rsid w:val="008F7161"/>
    <w:rsid w:val="00903474"/>
    <w:rsid w:val="00953C9F"/>
    <w:rsid w:val="00973786"/>
    <w:rsid w:val="009745B6"/>
    <w:rsid w:val="0097589A"/>
    <w:rsid w:val="009922F1"/>
    <w:rsid w:val="009B3F0A"/>
    <w:rsid w:val="009C1663"/>
    <w:rsid w:val="009D3ECF"/>
    <w:rsid w:val="009E2AF8"/>
    <w:rsid w:val="009F512E"/>
    <w:rsid w:val="009F7810"/>
    <w:rsid w:val="00A254CF"/>
    <w:rsid w:val="00A3309A"/>
    <w:rsid w:val="00A545BA"/>
    <w:rsid w:val="00A63BD7"/>
    <w:rsid w:val="00A662A0"/>
    <w:rsid w:val="00A70B88"/>
    <w:rsid w:val="00AA2C57"/>
    <w:rsid w:val="00AA3C2B"/>
    <w:rsid w:val="00AC08ED"/>
    <w:rsid w:val="00AE2EB1"/>
    <w:rsid w:val="00B22170"/>
    <w:rsid w:val="00B35215"/>
    <w:rsid w:val="00B73973"/>
    <w:rsid w:val="00B815D1"/>
    <w:rsid w:val="00BA6E9C"/>
    <w:rsid w:val="00BA7BF5"/>
    <w:rsid w:val="00BB1A1A"/>
    <w:rsid w:val="00BB1B5C"/>
    <w:rsid w:val="00BD5B30"/>
    <w:rsid w:val="00BE1532"/>
    <w:rsid w:val="00C6155B"/>
    <w:rsid w:val="00CB51C0"/>
    <w:rsid w:val="00CD6E12"/>
    <w:rsid w:val="00CF116F"/>
    <w:rsid w:val="00D0534B"/>
    <w:rsid w:val="00D10BC6"/>
    <w:rsid w:val="00D13A4A"/>
    <w:rsid w:val="00D60930"/>
    <w:rsid w:val="00D67209"/>
    <w:rsid w:val="00D800BD"/>
    <w:rsid w:val="00D84D5D"/>
    <w:rsid w:val="00D86A47"/>
    <w:rsid w:val="00DB2823"/>
    <w:rsid w:val="00DC71BC"/>
    <w:rsid w:val="00DE42F5"/>
    <w:rsid w:val="00DF6543"/>
    <w:rsid w:val="00E05A95"/>
    <w:rsid w:val="00E64FDE"/>
    <w:rsid w:val="00EF57F9"/>
    <w:rsid w:val="00F04222"/>
    <w:rsid w:val="00F34158"/>
    <w:rsid w:val="00F47480"/>
    <w:rsid w:val="00F5660C"/>
    <w:rsid w:val="00F648F0"/>
    <w:rsid w:val="00F878D3"/>
    <w:rsid w:val="00FB050B"/>
    <w:rsid w:val="00FB610C"/>
    <w:rsid w:val="00FB7022"/>
    <w:rsid w:val="00FE43C2"/>
    <w:rsid w:val="00FF67A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2DDA-F936-4829-BA55-4C398A6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D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3BD7"/>
    <w:pPr>
      <w:keepNext/>
      <w:suppressAutoHyphens/>
      <w:ind w:firstLine="720"/>
      <w:jc w:val="both"/>
      <w:outlineLvl w:val="1"/>
    </w:pPr>
    <w:rPr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2Char">
    <w:name w:val="Heading 2 Char"/>
    <w:link w:val="Heading2"/>
    <w:rsid w:val="00A63BD7"/>
    <w:rPr>
      <w:b/>
      <w:spacing w:val="-3"/>
      <w:sz w:val="24"/>
      <w:lang w:val="en-GB"/>
    </w:rPr>
  </w:style>
  <w:style w:type="character" w:styleId="Hyperlink">
    <w:name w:val="Hyperlink"/>
    <w:rsid w:val="00BB1B5C"/>
    <w:rPr>
      <w:color w:val="0000FF"/>
      <w:u w:val="single"/>
    </w:rPr>
  </w:style>
  <w:style w:type="character" w:customStyle="1" w:styleId="Heading1Char">
    <w:name w:val="Heading 1 Char"/>
    <w:link w:val="Heading1"/>
    <w:rsid w:val="004E0D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9F512E"/>
  </w:style>
  <w:style w:type="character" w:customStyle="1" w:styleId="bold">
    <w:name w:val="bold"/>
    <w:basedOn w:val="DefaultParagraphFont"/>
    <w:rsid w:val="009F512E"/>
  </w:style>
  <w:style w:type="paragraph" w:styleId="BodyText">
    <w:name w:val="Body Text"/>
    <w:basedOn w:val="Normal"/>
    <w:link w:val="BodyTextChar"/>
    <w:rsid w:val="00092911"/>
    <w:pPr>
      <w:spacing w:after="120"/>
    </w:pPr>
  </w:style>
  <w:style w:type="character" w:customStyle="1" w:styleId="BodyTextChar">
    <w:name w:val="Body Text Char"/>
    <w:link w:val="BodyText"/>
    <w:rsid w:val="00092911"/>
    <w:rPr>
      <w:sz w:val="24"/>
      <w:szCs w:val="24"/>
    </w:rPr>
  </w:style>
  <w:style w:type="character" w:customStyle="1" w:styleId="producttitlebold1">
    <w:name w:val="producttitlebold1"/>
    <w:rsid w:val="00092911"/>
    <w:rPr>
      <w:rFonts w:ascii="Arial" w:hAnsi="Arial" w:cs="Arial" w:hint="default"/>
      <w:b/>
      <w:bCs/>
      <w:color w:val="354551"/>
      <w:sz w:val="21"/>
      <w:szCs w:val="21"/>
    </w:rPr>
  </w:style>
  <w:style w:type="paragraph" w:styleId="ListParagraph">
    <w:name w:val="List Paragraph"/>
    <w:basedOn w:val="Normal"/>
    <w:uiPriority w:val="34"/>
    <w:qFormat/>
    <w:rsid w:val="00AE2EB1"/>
    <w:pPr>
      <w:ind w:left="720"/>
      <w:contextualSpacing/>
    </w:pPr>
  </w:style>
  <w:style w:type="character" w:styleId="Emphasis">
    <w:name w:val="Emphasis"/>
    <w:basedOn w:val="DefaultParagraphFont"/>
    <w:qFormat/>
    <w:rsid w:val="003315BE"/>
    <w:rPr>
      <w:i/>
      <w:iCs/>
    </w:rPr>
  </w:style>
  <w:style w:type="character" w:customStyle="1" w:styleId="tlid-translation">
    <w:name w:val="tlid-translation"/>
    <w:basedOn w:val="DefaultParagraphFont"/>
    <w:rsid w:val="008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e.vataj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4867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mailto:rame.vataj@uni-pr.edu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Lenovo</cp:lastModifiedBy>
  <cp:revision>8</cp:revision>
  <cp:lastPrinted>2011-03-07T09:39:00Z</cp:lastPrinted>
  <dcterms:created xsi:type="dcterms:W3CDTF">2020-01-30T13:07:00Z</dcterms:created>
  <dcterms:modified xsi:type="dcterms:W3CDTF">2020-01-30T14:43:00Z</dcterms:modified>
</cp:coreProperties>
</file>