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5349C" w14:textId="746DE200" w:rsidR="0032142B" w:rsidRPr="00D612B9" w:rsidRDefault="004443E7">
      <w:pPr>
        <w:rPr>
          <w:rFonts w:ascii="Times New Roman" w:hAnsi="Times New Roman" w:cs="Times New Roman"/>
        </w:rPr>
      </w:pPr>
      <w:r w:rsidRPr="00D612B9">
        <w:rPr>
          <w:rFonts w:ascii="Times New Roman" w:hAnsi="Times New Roman" w:cs="Times New Roman"/>
          <w:noProof/>
        </w:rPr>
        <w:drawing>
          <wp:inline distT="0" distB="0" distL="0" distR="0" wp14:anchorId="368411E3" wp14:editId="0AA442D3">
            <wp:extent cx="5943600" cy="96202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5" cstate="print"/>
                    <a:stretch>
                      <a:fillRect/>
                    </a:stretch>
                  </pic:blipFill>
                  <pic:spPr>
                    <a:xfrm>
                      <a:off x="0" y="0"/>
                      <a:ext cx="5943600" cy="962025"/>
                    </a:xfrm>
                    <a:prstGeom prst="rect">
                      <a:avLst/>
                    </a:prstGeom>
                  </pic:spPr>
                </pic:pic>
              </a:graphicData>
            </a:graphic>
          </wp:inline>
        </w:drawing>
      </w:r>
    </w:p>
    <w:p w14:paraId="6E9E81EA" w14:textId="77777777" w:rsidR="004443E7" w:rsidRPr="00D612B9" w:rsidRDefault="004443E7" w:rsidP="004443E7">
      <w:pPr>
        <w:rPr>
          <w:rFonts w:ascii="Times New Roman" w:hAnsi="Times New Roman" w:cs="Times New Roman"/>
          <w:b/>
          <w:bCs/>
        </w:rPr>
      </w:pPr>
    </w:p>
    <w:p w14:paraId="280F9589" w14:textId="019209B8" w:rsidR="002A33BE" w:rsidRPr="00D612B9" w:rsidRDefault="00D00189" w:rsidP="004443E7">
      <w:pPr>
        <w:rPr>
          <w:rFonts w:ascii="Times New Roman" w:hAnsi="Times New Roman" w:cs="Times New Roman"/>
          <w:b/>
          <w:bCs/>
        </w:rPr>
      </w:pPr>
      <w:hyperlink r:id="rId6" w:history="1">
        <w:r w:rsidR="002A33BE" w:rsidRPr="00D612B9">
          <w:rPr>
            <w:rStyle w:val="Hyperlink"/>
            <w:rFonts w:ascii="Times New Roman" w:hAnsi="Times New Roman" w:cs="Times New Roman"/>
            <w:b/>
            <w:bCs/>
          </w:rPr>
          <w:t>https://__________.uni-pr.edu/</w:t>
        </w:r>
      </w:hyperlink>
    </w:p>
    <w:p w14:paraId="371F0FDB" w14:textId="77777777" w:rsidR="002A33BE" w:rsidRPr="00D612B9" w:rsidRDefault="002A33BE" w:rsidP="004443E7">
      <w:pPr>
        <w:rPr>
          <w:rFonts w:ascii="Times New Roman" w:hAnsi="Times New Roman" w:cs="Times New Roman"/>
          <w:b/>
          <w:bCs/>
        </w:rPr>
      </w:pPr>
    </w:p>
    <w:p w14:paraId="1BB028AC"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SECTION: Advisory Board (AB) (Standard Structure)</w:t>
      </w:r>
    </w:p>
    <w:p w14:paraId="5014FDC3" w14:textId="77777777" w:rsidR="004A780E" w:rsidRPr="00D612B9" w:rsidRDefault="004A780E" w:rsidP="004A780E">
      <w:pPr>
        <w:rPr>
          <w:rFonts w:ascii="Times New Roman" w:hAnsi="Times New Roman" w:cs="Times New Roman"/>
        </w:rPr>
      </w:pPr>
      <w:r w:rsidRPr="00D612B9">
        <w:rPr>
          <w:rFonts w:ascii="Times New Roman" w:hAnsi="Times New Roman" w:cs="Times New Roman"/>
          <w:b/>
          <w:bCs/>
        </w:rPr>
        <w:t>Advisory Board (AB)</w:t>
      </w:r>
    </w:p>
    <w:p w14:paraId="50581348"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Dean’s Welcome Message</w:t>
      </w:r>
    </w:p>
    <w:p w14:paraId="5DE88B25"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General Overview</w:t>
      </w:r>
    </w:p>
    <w:p w14:paraId="3D2EEA0D"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Mission</w:t>
      </w:r>
    </w:p>
    <w:p w14:paraId="4BD5C5DF"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Role and Functions</w:t>
      </w:r>
    </w:p>
    <w:p w14:paraId="6314CAFC"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Composition</w:t>
      </w:r>
    </w:p>
    <w:p w14:paraId="2FBC109F"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Duties and Responsibilities</w:t>
      </w:r>
    </w:p>
    <w:p w14:paraId="5CD66CE4"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Operating Modalities</w:t>
      </w:r>
    </w:p>
    <w:p w14:paraId="291C4B75"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Contribution to the Development of the Academic Unit</w:t>
      </w:r>
    </w:p>
    <w:p w14:paraId="3D879F2C"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Members of the Advisory Board</w:t>
      </w:r>
    </w:p>
    <w:p w14:paraId="16F22265"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Cooperation with the Career Development Center</w:t>
      </w:r>
    </w:p>
    <w:p w14:paraId="621E3423" w14:textId="77777777" w:rsidR="004A780E" w:rsidRPr="00D612B9" w:rsidRDefault="004A780E" w:rsidP="004A780E">
      <w:pPr>
        <w:numPr>
          <w:ilvl w:val="0"/>
          <w:numId w:val="23"/>
        </w:numPr>
        <w:rPr>
          <w:rFonts w:ascii="Times New Roman" w:hAnsi="Times New Roman" w:cs="Times New Roman"/>
        </w:rPr>
      </w:pPr>
      <w:r w:rsidRPr="00D612B9">
        <w:rPr>
          <w:rFonts w:ascii="Times New Roman" w:hAnsi="Times New Roman" w:cs="Times New Roman"/>
        </w:rPr>
        <w:t>Official Documents</w:t>
      </w:r>
    </w:p>
    <w:p w14:paraId="3BC30C70" w14:textId="77777777" w:rsidR="004A780E" w:rsidRPr="00D612B9" w:rsidRDefault="00D00189" w:rsidP="004A780E">
      <w:pPr>
        <w:rPr>
          <w:rFonts w:ascii="Times New Roman" w:hAnsi="Times New Roman" w:cs="Times New Roman"/>
        </w:rPr>
      </w:pPr>
      <w:r>
        <w:rPr>
          <w:rFonts w:ascii="Times New Roman" w:hAnsi="Times New Roman" w:cs="Times New Roman"/>
        </w:rPr>
        <w:pict w14:anchorId="06897BAD">
          <v:rect id="_x0000_i1025" style="width:0;height:1.5pt" o:hralign="center" o:hrstd="t" o:hr="t" fillcolor="#a0a0a0" stroked="f"/>
        </w:pict>
      </w:r>
    </w:p>
    <w:p w14:paraId="75870B70" w14:textId="77777777" w:rsidR="00D612B9" w:rsidRDefault="00D612B9" w:rsidP="00D612B9">
      <w:pPr>
        <w:ind w:left="720"/>
        <w:rPr>
          <w:rFonts w:ascii="Times New Roman" w:hAnsi="Times New Roman" w:cs="Times New Roman"/>
        </w:rPr>
      </w:pPr>
    </w:p>
    <w:p w14:paraId="777CF0D1" w14:textId="77777777" w:rsidR="00D612B9" w:rsidRDefault="00D612B9" w:rsidP="00D612B9">
      <w:pPr>
        <w:ind w:left="720"/>
        <w:rPr>
          <w:rFonts w:ascii="Times New Roman" w:hAnsi="Times New Roman" w:cs="Times New Roman"/>
        </w:rPr>
      </w:pPr>
    </w:p>
    <w:p w14:paraId="0F2F67FB" w14:textId="77777777" w:rsidR="00D612B9" w:rsidRDefault="00D612B9" w:rsidP="00D612B9">
      <w:pPr>
        <w:ind w:left="720"/>
        <w:rPr>
          <w:rFonts w:ascii="Times New Roman" w:hAnsi="Times New Roman" w:cs="Times New Roman"/>
        </w:rPr>
      </w:pPr>
    </w:p>
    <w:p w14:paraId="28B4CAF2" w14:textId="77777777" w:rsidR="00D612B9" w:rsidRDefault="00D612B9" w:rsidP="00D612B9">
      <w:pPr>
        <w:ind w:left="720"/>
        <w:rPr>
          <w:rFonts w:ascii="Times New Roman" w:hAnsi="Times New Roman" w:cs="Times New Roman"/>
        </w:rPr>
      </w:pPr>
    </w:p>
    <w:p w14:paraId="3ADA79AF" w14:textId="77777777" w:rsidR="00D612B9" w:rsidRDefault="00D612B9" w:rsidP="00D612B9">
      <w:pPr>
        <w:ind w:left="720"/>
        <w:rPr>
          <w:rFonts w:ascii="Times New Roman" w:hAnsi="Times New Roman" w:cs="Times New Roman"/>
        </w:rPr>
      </w:pPr>
    </w:p>
    <w:p w14:paraId="6A7B0B42" w14:textId="77777777" w:rsidR="00D612B9" w:rsidRPr="00D612B9" w:rsidRDefault="00D612B9" w:rsidP="00D612B9">
      <w:pPr>
        <w:ind w:left="720"/>
        <w:rPr>
          <w:rFonts w:ascii="Times New Roman" w:hAnsi="Times New Roman" w:cs="Times New Roman"/>
        </w:rPr>
      </w:pPr>
    </w:p>
    <w:p w14:paraId="58CEB5AE" w14:textId="0163341F" w:rsidR="00D612B9" w:rsidRPr="00D612B9" w:rsidRDefault="00D612B9" w:rsidP="009626AC">
      <w:pPr>
        <w:rPr>
          <w:rFonts w:ascii="Times New Roman" w:hAnsi="Times New Roman" w:cs="Times New Roman"/>
        </w:rPr>
      </w:pPr>
      <w:r>
        <w:rPr>
          <w:noProof/>
        </w:rPr>
        <w:lastRenderedPageBreak/>
        <w:drawing>
          <wp:inline distT="0" distB="0" distL="0" distR="0" wp14:anchorId="55D34979" wp14:editId="25B69A5A">
            <wp:extent cx="1762125" cy="2207895"/>
            <wp:effectExtent l="0" t="0" r="9525" b="1905"/>
            <wp:docPr id="6" name="Picture 6" descr="C:\Users\kaltr\AppData\Local\Temp\{CBFE39C6-2417-4E76-BB66-219C700C5BEA}.tmp"/>
            <wp:cNvGraphicFramePr/>
            <a:graphic xmlns:a="http://schemas.openxmlformats.org/drawingml/2006/main">
              <a:graphicData uri="http://schemas.openxmlformats.org/drawingml/2006/picture">
                <pic:pic xmlns:pic="http://schemas.openxmlformats.org/drawingml/2006/picture">
                  <pic:nvPicPr>
                    <pic:cNvPr id="6" name="Picture 6" descr="C:\Users\kaltr\AppData\Local\Temp\{CBFE39C6-2417-4E76-BB66-219C700C5BEA}.tmp"/>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2125" cy="2207895"/>
                    </a:xfrm>
                    <a:prstGeom prst="rect">
                      <a:avLst/>
                    </a:prstGeom>
                    <a:noFill/>
                    <a:ln>
                      <a:noFill/>
                    </a:ln>
                  </pic:spPr>
                </pic:pic>
              </a:graphicData>
            </a:graphic>
          </wp:inline>
        </w:drawing>
      </w:r>
    </w:p>
    <w:p w14:paraId="095207D9" w14:textId="28ED21FA" w:rsidR="00D612B9" w:rsidRPr="00D612B9" w:rsidRDefault="00D612B9" w:rsidP="009626AC">
      <w:pPr>
        <w:rPr>
          <w:rFonts w:ascii="Times New Roman" w:hAnsi="Times New Roman" w:cs="Times New Roman"/>
          <w:b/>
        </w:rPr>
      </w:pPr>
      <w:r w:rsidRPr="00D612B9">
        <w:rPr>
          <w:rFonts w:ascii="Times New Roman" w:hAnsi="Times New Roman" w:cs="Times New Roman"/>
          <w:b/>
        </w:rPr>
        <w:t xml:space="preserve">Assoc. Prof. </w:t>
      </w:r>
      <w:proofErr w:type="spellStart"/>
      <w:r w:rsidRPr="00D612B9">
        <w:rPr>
          <w:rFonts w:ascii="Times New Roman" w:hAnsi="Times New Roman" w:cs="Times New Roman"/>
          <w:b/>
        </w:rPr>
        <w:t>Kajtaz</w:t>
      </w:r>
      <w:proofErr w:type="spellEnd"/>
      <w:r w:rsidRPr="00D612B9">
        <w:rPr>
          <w:rFonts w:ascii="Times New Roman" w:hAnsi="Times New Roman" w:cs="Times New Roman"/>
          <w:b/>
        </w:rPr>
        <w:t xml:space="preserve"> </w:t>
      </w:r>
      <w:proofErr w:type="spellStart"/>
      <w:r w:rsidRPr="00D612B9">
        <w:rPr>
          <w:rFonts w:ascii="Times New Roman" w:hAnsi="Times New Roman" w:cs="Times New Roman"/>
          <w:b/>
        </w:rPr>
        <w:t>Bllaca</w:t>
      </w:r>
      <w:proofErr w:type="spellEnd"/>
    </w:p>
    <w:p w14:paraId="1AD9EAC1" w14:textId="1DDE53CA" w:rsidR="004A780E" w:rsidRPr="00D612B9" w:rsidRDefault="004A780E" w:rsidP="009626AC">
      <w:pPr>
        <w:rPr>
          <w:rFonts w:ascii="Times New Roman" w:hAnsi="Times New Roman" w:cs="Times New Roman"/>
          <w:b/>
        </w:rPr>
      </w:pPr>
      <w:r w:rsidRPr="00D612B9">
        <w:rPr>
          <w:rFonts w:ascii="Times New Roman" w:hAnsi="Times New Roman" w:cs="Times New Roman"/>
          <w:b/>
        </w:rPr>
        <w:t xml:space="preserve">Dean of the Faculty of </w:t>
      </w:r>
      <w:r w:rsidR="00D612B9" w:rsidRPr="00D612B9">
        <w:rPr>
          <w:rFonts w:ascii="Times New Roman" w:hAnsi="Times New Roman" w:cs="Times New Roman"/>
          <w:b/>
        </w:rPr>
        <w:t>Mathematics and Natural Sciences</w:t>
      </w:r>
    </w:p>
    <w:p w14:paraId="251627D8" w14:textId="77777777" w:rsidR="00D612B9" w:rsidRPr="00D612B9" w:rsidRDefault="00D612B9" w:rsidP="00D612B9">
      <w:pPr>
        <w:ind w:left="720"/>
        <w:jc w:val="both"/>
        <w:rPr>
          <w:rFonts w:ascii="Times New Roman" w:hAnsi="Times New Roman" w:cs="Times New Roman"/>
        </w:rPr>
      </w:pPr>
      <w:r w:rsidRPr="00D612B9">
        <w:rPr>
          <w:rFonts w:ascii="Times New Roman" w:hAnsi="Times New Roman" w:cs="Times New Roman"/>
          <w:i/>
        </w:rPr>
        <w:t>"On behalf of the Faculty of Mathematical and Natural Sciences, I express my sincere gratitude and appreciation to the Advisory Board for their continuous and valuable contribution to the advancement of our faculty’s academic, scientific, and professional activities. Your engagement has significantly impacted the improvement of teaching quality, the updating of study programs, and the strengthening of the connection between scientific training and labor market demands, as well as collaboration with external partners. We highly value your readiness for ongoing support and reaffirm our institutional commitment to further strengthening and developing this important advisory mechanism."</w:t>
      </w:r>
      <w:r w:rsidR="004A780E" w:rsidRPr="00D612B9">
        <w:rPr>
          <w:rFonts w:ascii="Times New Roman" w:hAnsi="Times New Roman" w:cs="Times New Roman"/>
        </w:rPr>
        <w:br/>
      </w:r>
    </w:p>
    <w:p w14:paraId="3935B768" w14:textId="5E034D47" w:rsidR="004A780E" w:rsidRPr="00D612B9" w:rsidRDefault="004A780E" w:rsidP="009626AC">
      <w:pPr>
        <w:jc w:val="both"/>
        <w:rPr>
          <w:rFonts w:ascii="Times New Roman" w:hAnsi="Times New Roman" w:cs="Times New Roman"/>
          <w:b/>
        </w:rPr>
      </w:pPr>
      <w:r w:rsidRPr="00D612B9">
        <w:rPr>
          <w:rFonts w:ascii="Times New Roman" w:hAnsi="Times New Roman" w:cs="Times New Roman"/>
          <w:b/>
        </w:rPr>
        <w:t>General Overview</w:t>
      </w:r>
    </w:p>
    <w:p w14:paraId="0FEC64F2" w14:textId="77777777" w:rsidR="00D612B9" w:rsidRPr="00D612B9" w:rsidRDefault="00D612B9" w:rsidP="009626AC">
      <w:pPr>
        <w:pStyle w:val="NormalWeb"/>
        <w:spacing w:before="0" w:beforeAutospacing="0" w:after="0" w:afterAutospacing="0"/>
        <w:jc w:val="both"/>
      </w:pPr>
      <w:r w:rsidRPr="00D612B9">
        <w:t>The Faculty of Mathematical and Natural Sciences is an academic unit dedicated to the development of higher education, scientific research, and professional training in the fields of chemistry, biology, mathematics, physics, and geography. The Faculty aims to offer contemporary study programs based on academic and scientific standards, promoting critical thinking, innovation, and preparing students for labor market challenges and the sustainable development of society.</w:t>
      </w:r>
    </w:p>
    <w:p w14:paraId="7AE95760" w14:textId="77777777" w:rsidR="00D612B9" w:rsidRPr="00D612B9" w:rsidRDefault="00D612B9" w:rsidP="009626AC">
      <w:pPr>
        <w:pStyle w:val="NormalWeb"/>
        <w:spacing w:before="0" w:beforeAutospacing="0" w:after="0" w:afterAutospacing="0"/>
        <w:jc w:val="both"/>
      </w:pPr>
      <w:r w:rsidRPr="00D612B9">
        <w:t>The Faculty’s Advisory Board consists of experts from both academic and professional fields, who contribute directly to enhancing the quality of teaching, updating study programs, and strengthening the Faculty’s connection with the labor market and external partners. Through their experience, the Board supports the sustainable development and strategic orientation of the Faculty.</w:t>
      </w:r>
    </w:p>
    <w:p w14:paraId="3B0C151F" w14:textId="77777777" w:rsidR="00D612B9" w:rsidRDefault="00D612B9" w:rsidP="00D612B9">
      <w:pPr>
        <w:ind w:left="720"/>
        <w:jc w:val="both"/>
        <w:rPr>
          <w:rFonts w:ascii="Times New Roman" w:hAnsi="Times New Roman" w:cs="Times New Roman"/>
        </w:rPr>
      </w:pPr>
    </w:p>
    <w:p w14:paraId="5CC9E8AC" w14:textId="77777777" w:rsidR="004A780E" w:rsidRPr="00D612B9" w:rsidRDefault="004A780E" w:rsidP="009626AC">
      <w:pPr>
        <w:jc w:val="both"/>
        <w:rPr>
          <w:rFonts w:ascii="Times New Roman" w:hAnsi="Times New Roman" w:cs="Times New Roman"/>
          <w:b/>
        </w:rPr>
      </w:pPr>
      <w:r w:rsidRPr="00D612B9">
        <w:rPr>
          <w:rFonts w:ascii="Times New Roman" w:hAnsi="Times New Roman" w:cs="Times New Roman"/>
          <w:b/>
        </w:rPr>
        <w:t>Mission</w:t>
      </w:r>
    </w:p>
    <w:p w14:paraId="2C3D3E00" w14:textId="1DBAA8D6" w:rsidR="00D612B9" w:rsidRDefault="00D612B9" w:rsidP="009626AC">
      <w:pPr>
        <w:spacing w:after="0" w:line="240" w:lineRule="auto"/>
        <w:jc w:val="both"/>
        <w:rPr>
          <w:rFonts w:ascii="Times New Roman" w:hAnsi="Times New Roman" w:cs="Times New Roman"/>
        </w:rPr>
      </w:pPr>
      <w:r w:rsidRPr="00D612B9">
        <w:rPr>
          <w:rFonts w:ascii="Times New Roman" w:hAnsi="Times New Roman" w:cs="Times New Roman"/>
        </w:rPr>
        <w:t xml:space="preserve">The mission of the Faculty of Mathematical and Natural Sciences is to develop scientific knowledge and provide quality education, training competent and responsible professionals </w:t>
      </w:r>
      <w:r w:rsidRPr="00D612B9">
        <w:rPr>
          <w:rFonts w:ascii="Times New Roman" w:hAnsi="Times New Roman" w:cs="Times New Roman"/>
        </w:rPr>
        <w:lastRenderedPageBreak/>
        <w:t>capable of meeting academic and labor market challenges. The mission of the Advisory Board is to support this process through professional guidance, updating study programs, and strengthening the Faculty’s connection with the professional environment and external partners.</w:t>
      </w:r>
    </w:p>
    <w:p w14:paraId="69DF640A" w14:textId="77777777" w:rsidR="00D612B9" w:rsidRPr="00D612B9" w:rsidRDefault="00D612B9" w:rsidP="009626AC">
      <w:pPr>
        <w:spacing w:after="0"/>
        <w:ind w:left="720"/>
        <w:jc w:val="both"/>
        <w:rPr>
          <w:rFonts w:ascii="Times New Roman" w:hAnsi="Times New Roman" w:cs="Times New Roman"/>
        </w:rPr>
      </w:pPr>
    </w:p>
    <w:p w14:paraId="20DE6478" w14:textId="77777777" w:rsidR="00D612B9" w:rsidRDefault="004A780E" w:rsidP="009626AC">
      <w:pPr>
        <w:spacing w:after="0"/>
        <w:rPr>
          <w:rFonts w:ascii="Times New Roman" w:hAnsi="Times New Roman" w:cs="Times New Roman"/>
          <w:b/>
        </w:rPr>
      </w:pPr>
      <w:r w:rsidRPr="00D612B9">
        <w:rPr>
          <w:rFonts w:ascii="Times New Roman" w:hAnsi="Times New Roman" w:cs="Times New Roman"/>
          <w:b/>
        </w:rPr>
        <w:t>Role and Functions</w:t>
      </w:r>
    </w:p>
    <w:p w14:paraId="43E70130" w14:textId="77777777" w:rsidR="009626AC" w:rsidRPr="00D612B9" w:rsidRDefault="009626AC" w:rsidP="009626AC">
      <w:pPr>
        <w:spacing w:after="0"/>
        <w:rPr>
          <w:rFonts w:ascii="Times New Roman" w:hAnsi="Times New Roman" w:cs="Times New Roman"/>
          <w:b/>
        </w:rPr>
      </w:pPr>
    </w:p>
    <w:p w14:paraId="21571068" w14:textId="511D3DF9" w:rsidR="00D612B9" w:rsidRPr="00D612B9" w:rsidRDefault="00D612B9" w:rsidP="009626AC">
      <w:pPr>
        <w:spacing w:after="0" w:line="240" w:lineRule="auto"/>
        <w:jc w:val="both"/>
        <w:rPr>
          <w:rFonts w:ascii="Times New Roman" w:hAnsi="Times New Roman" w:cs="Times New Roman"/>
        </w:rPr>
      </w:pPr>
      <w:r w:rsidRPr="00D612B9">
        <w:rPr>
          <w:rFonts w:ascii="Times New Roman" w:hAnsi="Times New Roman" w:cs="Times New Roman"/>
        </w:rPr>
        <w:t>The role and function of the Advisory Board consist of providing professional guidance for the academic and scientific development of the Faculty, with a focus on improving study programs and enhancing the quality of teaching. Thanks to their advice and experience, we offer students solid professional preparation, equipping them for real-world jobs and challenges in their respective industries. This collaboration has had a significant impact on the development of our accredited programs – currently 21 different programs – where meetings and consultations with the Advisory Board have generated valuable ideas and suggestions on the best ways to enhance academic quality and prepare students in accordance with labor market demands and societal needs.</w:t>
      </w:r>
    </w:p>
    <w:p w14:paraId="370F658F" w14:textId="65078C01" w:rsidR="004A780E" w:rsidRPr="00D612B9" w:rsidRDefault="004A780E" w:rsidP="00D612B9">
      <w:pPr>
        <w:ind w:left="720"/>
        <w:rPr>
          <w:rFonts w:ascii="Times New Roman" w:hAnsi="Times New Roman" w:cs="Times New Roman"/>
        </w:rPr>
      </w:pPr>
    </w:p>
    <w:p w14:paraId="64B7E36F"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ADVISORY BOARD (AB)</w:t>
      </w:r>
    </w:p>
    <w:p w14:paraId="7D9CF3E9" w14:textId="4FD71B54" w:rsidR="004A780E" w:rsidRPr="009626AC" w:rsidRDefault="009626AC" w:rsidP="009626AC">
      <w:pPr>
        <w:spacing w:after="0" w:line="240" w:lineRule="auto"/>
        <w:rPr>
          <w:rFonts w:ascii="Times New Roman" w:hAnsi="Times New Roman" w:cs="Times New Roman"/>
          <w:b/>
          <w:bCs/>
        </w:rPr>
      </w:pPr>
      <w:proofErr w:type="gramStart"/>
      <w:r>
        <w:rPr>
          <w:rFonts w:ascii="Times New Roman" w:hAnsi="Times New Roman" w:cs="Times New Roman"/>
          <w:b/>
          <w:bCs/>
        </w:rPr>
        <w:t>1.</w:t>
      </w:r>
      <w:r w:rsidR="004A780E" w:rsidRPr="009626AC">
        <w:rPr>
          <w:rFonts w:ascii="Times New Roman" w:hAnsi="Times New Roman" w:cs="Times New Roman"/>
          <w:b/>
          <w:bCs/>
        </w:rPr>
        <w:t>General</w:t>
      </w:r>
      <w:proofErr w:type="gramEnd"/>
      <w:r w:rsidR="004A780E" w:rsidRPr="009626AC">
        <w:rPr>
          <w:rFonts w:ascii="Times New Roman" w:hAnsi="Times New Roman" w:cs="Times New Roman"/>
          <w:b/>
          <w:bCs/>
        </w:rPr>
        <w:t xml:space="preserve"> Overview</w:t>
      </w:r>
    </w:p>
    <w:p w14:paraId="3160B724" w14:textId="77777777" w:rsidR="009626AC" w:rsidRPr="009626AC" w:rsidRDefault="009626AC" w:rsidP="009626AC">
      <w:pPr>
        <w:pStyle w:val="ListParagraph"/>
        <w:spacing w:after="0" w:line="240" w:lineRule="auto"/>
        <w:rPr>
          <w:rFonts w:ascii="Times New Roman" w:hAnsi="Times New Roman" w:cs="Times New Roman"/>
          <w:b/>
          <w:bCs/>
        </w:rPr>
      </w:pPr>
    </w:p>
    <w:p w14:paraId="094622A4" w14:textId="6312F98E" w:rsidR="004A780E" w:rsidRDefault="004A780E" w:rsidP="009626AC">
      <w:pPr>
        <w:spacing w:after="0" w:line="240" w:lineRule="auto"/>
        <w:jc w:val="both"/>
        <w:rPr>
          <w:rFonts w:ascii="Times New Roman" w:hAnsi="Times New Roman" w:cs="Times New Roman"/>
        </w:rPr>
      </w:pPr>
      <w:r w:rsidRPr="00D612B9">
        <w:rPr>
          <w:rFonts w:ascii="Times New Roman" w:hAnsi="Times New Roman" w:cs="Times New Roman"/>
        </w:rPr>
        <w:t xml:space="preserve">The Advisory Board (AB) is a consultative body operating within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at the University of Prishtina. It contributes to the academic, professional, and strategic development of study programs. The Advisory Board serves as a bridge between higher education, the labor market, and contemporary developments in the relevant academic and professional fields.</w:t>
      </w:r>
    </w:p>
    <w:p w14:paraId="1D106D74" w14:textId="77777777" w:rsidR="009626AC" w:rsidRPr="00D612B9" w:rsidRDefault="009626AC" w:rsidP="009626AC">
      <w:pPr>
        <w:spacing w:after="0" w:line="240" w:lineRule="auto"/>
        <w:jc w:val="both"/>
        <w:rPr>
          <w:rFonts w:ascii="Times New Roman" w:hAnsi="Times New Roman" w:cs="Times New Roman"/>
        </w:rPr>
      </w:pPr>
    </w:p>
    <w:p w14:paraId="62AB9DC1" w14:textId="77777777" w:rsidR="004A780E" w:rsidRDefault="004A780E" w:rsidP="009626AC">
      <w:pPr>
        <w:spacing w:after="0" w:line="240" w:lineRule="auto"/>
        <w:rPr>
          <w:rFonts w:ascii="Times New Roman" w:hAnsi="Times New Roman" w:cs="Times New Roman"/>
          <w:b/>
          <w:bCs/>
        </w:rPr>
      </w:pPr>
      <w:r w:rsidRPr="00D612B9">
        <w:rPr>
          <w:rFonts w:ascii="Times New Roman" w:hAnsi="Times New Roman" w:cs="Times New Roman"/>
          <w:b/>
          <w:bCs/>
        </w:rPr>
        <w:t>2. Mission</w:t>
      </w:r>
    </w:p>
    <w:p w14:paraId="1A43AD6C" w14:textId="77777777" w:rsidR="009626AC" w:rsidRPr="00D612B9" w:rsidRDefault="009626AC" w:rsidP="009626AC">
      <w:pPr>
        <w:spacing w:after="0" w:line="240" w:lineRule="auto"/>
        <w:rPr>
          <w:rFonts w:ascii="Times New Roman" w:hAnsi="Times New Roman" w:cs="Times New Roman"/>
          <w:b/>
          <w:bCs/>
        </w:rPr>
      </w:pPr>
    </w:p>
    <w:p w14:paraId="6CCFED72" w14:textId="292A3E83" w:rsidR="004A780E" w:rsidRDefault="004A780E" w:rsidP="009626AC">
      <w:pPr>
        <w:spacing w:after="0" w:line="240" w:lineRule="auto"/>
        <w:jc w:val="both"/>
        <w:rPr>
          <w:rFonts w:ascii="Times New Roman" w:hAnsi="Times New Roman" w:cs="Times New Roman"/>
        </w:rPr>
      </w:pPr>
      <w:r w:rsidRPr="00D612B9">
        <w:rPr>
          <w:rFonts w:ascii="Times New Roman" w:hAnsi="Times New Roman" w:cs="Times New Roman"/>
        </w:rPr>
        <w:t xml:space="preserve">The mission of the Advisory Board of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is to support the academic unit in enhancing the quality of teaching and the relevance of study programs through professional and academic advice grounded in experience and expertise.</w:t>
      </w:r>
    </w:p>
    <w:p w14:paraId="7708862D" w14:textId="77777777" w:rsidR="009626AC" w:rsidRPr="00D612B9" w:rsidRDefault="009626AC" w:rsidP="009626AC">
      <w:pPr>
        <w:spacing w:after="0" w:line="240" w:lineRule="auto"/>
        <w:jc w:val="both"/>
        <w:rPr>
          <w:rFonts w:ascii="Times New Roman" w:hAnsi="Times New Roman" w:cs="Times New Roman"/>
        </w:rPr>
      </w:pPr>
    </w:p>
    <w:p w14:paraId="7FD523AC"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3. Role and Functions</w:t>
      </w:r>
    </w:p>
    <w:p w14:paraId="2EC68807" w14:textId="47E7A0D5" w:rsidR="004A780E" w:rsidRPr="00D612B9" w:rsidRDefault="004A780E" w:rsidP="004A780E">
      <w:pPr>
        <w:rPr>
          <w:rFonts w:ascii="Times New Roman" w:hAnsi="Times New Roman" w:cs="Times New Roman"/>
        </w:rPr>
      </w:pPr>
      <w:r w:rsidRPr="00D612B9">
        <w:rPr>
          <w:rFonts w:ascii="Times New Roman" w:hAnsi="Times New Roman" w:cs="Times New Roman"/>
        </w:rPr>
        <w:t xml:space="preserve">The Advisory Board of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has an advisory and recommendatory role, contributing to:</w:t>
      </w:r>
    </w:p>
    <w:p w14:paraId="115D48D7" w14:textId="77777777" w:rsidR="004A780E" w:rsidRPr="00D612B9" w:rsidRDefault="004A780E" w:rsidP="004A780E">
      <w:pPr>
        <w:numPr>
          <w:ilvl w:val="0"/>
          <w:numId w:val="27"/>
        </w:numPr>
        <w:rPr>
          <w:rFonts w:ascii="Times New Roman" w:hAnsi="Times New Roman" w:cs="Times New Roman"/>
        </w:rPr>
      </w:pPr>
      <w:r w:rsidRPr="00D612B9">
        <w:rPr>
          <w:rFonts w:ascii="Times New Roman" w:hAnsi="Times New Roman" w:cs="Times New Roman"/>
        </w:rPr>
        <w:t>the development and review of study programs,</w:t>
      </w:r>
    </w:p>
    <w:p w14:paraId="42C020D8" w14:textId="77777777" w:rsidR="004A780E" w:rsidRPr="00D612B9" w:rsidRDefault="004A780E" w:rsidP="004A780E">
      <w:pPr>
        <w:numPr>
          <w:ilvl w:val="0"/>
          <w:numId w:val="27"/>
        </w:numPr>
        <w:rPr>
          <w:rFonts w:ascii="Times New Roman" w:hAnsi="Times New Roman" w:cs="Times New Roman"/>
        </w:rPr>
      </w:pPr>
      <w:r w:rsidRPr="00D612B9">
        <w:rPr>
          <w:rFonts w:ascii="Times New Roman" w:hAnsi="Times New Roman" w:cs="Times New Roman"/>
        </w:rPr>
        <w:t>alignment of curricula with labor market needs,</w:t>
      </w:r>
    </w:p>
    <w:p w14:paraId="5FB8D5E9" w14:textId="77777777" w:rsidR="004A780E" w:rsidRPr="00D612B9" w:rsidRDefault="004A780E" w:rsidP="004A780E">
      <w:pPr>
        <w:numPr>
          <w:ilvl w:val="0"/>
          <w:numId w:val="27"/>
        </w:numPr>
        <w:rPr>
          <w:rFonts w:ascii="Times New Roman" w:hAnsi="Times New Roman" w:cs="Times New Roman"/>
        </w:rPr>
      </w:pPr>
      <w:r w:rsidRPr="00D612B9">
        <w:rPr>
          <w:rFonts w:ascii="Times New Roman" w:hAnsi="Times New Roman" w:cs="Times New Roman"/>
        </w:rPr>
        <w:t>identification of emerging academic and professional trends,</w:t>
      </w:r>
    </w:p>
    <w:p w14:paraId="50F32482" w14:textId="77777777" w:rsidR="004A780E" w:rsidRPr="00D612B9" w:rsidRDefault="004A780E" w:rsidP="004A780E">
      <w:pPr>
        <w:numPr>
          <w:ilvl w:val="0"/>
          <w:numId w:val="27"/>
        </w:numPr>
        <w:rPr>
          <w:rFonts w:ascii="Times New Roman" w:hAnsi="Times New Roman" w:cs="Times New Roman"/>
        </w:rPr>
      </w:pPr>
      <w:r w:rsidRPr="00D612B9">
        <w:rPr>
          <w:rFonts w:ascii="Times New Roman" w:hAnsi="Times New Roman" w:cs="Times New Roman"/>
        </w:rPr>
        <w:t>improvement of students’ professional preparedness, and</w:t>
      </w:r>
    </w:p>
    <w:p w14:paraId="1ACC7967" w14:textId="77777777" w:rsidR="004A780E" w:rsidRPr="00D612B9" w:rsidRDefault="004A780E" w:rsidP="004A780E">
      <w:pPr>
        <w:numPr>
          <w:ilvl w:val="0"/>
          <w:numId w:val="27"/>
        </w:numPr>
        <w:rPr>
          <w:rFonts w:ascii="Times New Roman" w:hAnsi="Times New Roman" w:cs="Times New Roman"/>
        </w:rPr>
      </w:pPr>
      <w:proofErr w:type="gramStart"/>
      <w:r w:rsidRPr="00D612B9">
        <w:rPr>
          <w:rFonts w:ascii="Times New Roman" w:hAnsi="Times New Roman" w:cs="Times New Roman"/>
        </w:rPr>
        <w:t>strengthening</w:t>
      </w:r>
      <w:proofErr w:type="gramEnd"/>
      <w:r w:rsidRPr="00D612B9">
        <w:rPr>
          <w:rFonts w:ascii="Times New Roman" w:hAnsi="Times New Roman" w:cs="Times New Roman"/>
        </w:rPr>
        <w:t xml:space="preserve"> cooperation with public and private sector stakeholders.</w:t>
      </w:r>
    </w:p>
    <w:p w14:paraId="315A26A8"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lastRenderedPageBreak/>
        <w:t>4. Composition</w:t>
      </w:r>
    </w:p>
    <w:p w14:paraId="6A89C462" w14:textId="5C64EB23" w:rsidR="004A780E" w:rsidRPr="00D612B9" w:rsidRDefault="004A780E" w:rsidP="004A780E">
      <w:pPr>
        <w:rPr>
          <w:rFonts w:ascii="Times New Roman" w:hAnsi="Times New Roman" w:cs="Times New Roman"/>
        </w:rPr>
      </w:pPr>
      <w:r w:rsidRPr="00D612B9">
        <w:rPr>
          <w:rFonts w:ascii="Times New Roman" w:hAnsi="Times New Roman" w:cs="Times New Roman"/>
        </w:rPr>
        <w:t xml:space="preserve">The Advisory Board of the </w:t>
      </w:r>
      <w:r w:rsidR="00D00189" w:rsidRPr="00D612B9">
        <w:rPr>
          <w:rFonts w:ascii="Times New Roman" w:hAnsi="Times New Roman" w:cs="Times New Roman"/>
        </w:rPr>
        <w:t xml:space="preserve">Faculty of Mathematics and Natural Sciences </w:t>
      </w:r>
      <w:r w:rsidRPr="00D612B9">
        <w:rPr>
          <w:rFonts w:ascii="Times New Roman" w:hAnsi="Times New Roman" w:cs="Times New Roman"/>
        </w:rPr>
        <w:t>consists of:</w:t>
      </w:r>
    </w:p>
    <w:p w14:paraId="423FDD23" w14:textId="77777777" w:rsidR="004A780E" w:rsidRPr="00D612B9" w:rsidRDefault="004A780E" w:rsidP="004A780E">
      <w:pPr>
        <w:numPr>
          <w:ilvl w:val="0"/>
          <w:numId w:val="28"/>
        </w:numPr>
        <w:rPr>
          <w:rFonts w:ascii="Times New Roman" w:hAnsi="Times New Roman" w:cs="Times New Roman"/>
        </w:rPr>
      </w:pPr>
      <w:r w:rsidRPr="00D612B9">
        <w:rPr>
          <w:rFonts w:ascii="Times New Roman" w:hAnsi="Times New Roman" w:cs="Times New Roman"/>
        </w:rPr>
        <w:t>representatives of the academic staff of the faculty,</w:t>
      </w:r>
    </w:p>
    <w:p w14:paraId="27135305" w14:textId="77777777" w:rsidR="004A780E" w:rsidRPr="00D612B9" w:rsidRDefault="004A780E" w:rsidP="004A780E">
      <w:pPr>
        <w:numPr>
          <w:ilvl w:val="0"/>
          <w:numId w:val="28"/>
        </w:numPr>
        <w:rPr>
          <w:rFonts w:ascii="Times New Roman" w:hAnsi="Times New Roman" w:cs="Times New Roman"/>
        </w:rPr>
      </w:pPr>
      <w:r w:rsidRPr="00D612B9">
        <w:rPr>
          <w:rFonts w:ascii="Times New Roman" w:hAnsi="Times New Roman" w:cs="Times New Roman"/>
        </w:rPr>
        <w:t>representatives of public institutions,</w:t>
      </w:r>
    </w:p>
    <w:p w14:paraId="2B64AF59" w14:textId="77777777" w:rsidR="004A780E" w:rsidRPr="00D612B9" w:rsidRDefault="004A780E" w:rsidP="004A780E">
      <w:pPr>
        <w:numPr>
          <w:ilvl w:val="0"/>
          <w:numId w:val="28"/>
        </w:numPr>
        <w:rPr>
          <w:rFonts w:ascii="Times New Roman" w:hAnsi="Times New Roman" w:cs="Times New Roman"/>
        </w:rPr>
      </w:pPr>
      <w:r w:rsidRPr="00D612B9">
        <w:rPr>
          <w:rFonts w:ascii="Times New Roman" w:hAnsi="Times New Roman" w:cs="Times New Roman"/>
        </w:rPr>
        <w:t>representatives of the private sector and industry,</w:t>
      </w:r>
    </w:p>
    <w:p w14:paraId="50A7BC94" w14:textId="77777777" w:rsidR="004A780E" w:rsidRPr="00D612B9" w:rsidRDefault="004A780E" w:rsidP="004A780E">
      <w:pPr>
        <w:numPr>
          <w:ilvl w:val="0"/>
          <w:numId w:val="28"/>
        </w:numPr>
        <w:rPr>
          <w:rFonts w:ascii="Times New Roman" w:hAnsi="Times New Roman" w:cs="Times New Roman"/>
        </w:rPr>
      </w:pPr>
      <w:r w:rsidRPr="00D612B9">
        <w:rPr>
          <w:rFonts w:ascii="Times New Roman" w:hAnsi="Times New Roman" w:cs="Times New Roman"/>
        </w:rPr>
        <w:t>professionals and experts in the relevant field,</w:t>
      </w:r>
    </w:p>
    <w:p w14:paraId="4DFA4C09" w14:textId="77777777" w:rsidR="004A780E" w:rsidRPr="00D612B9" w:rsidRDefault="004A780E" w:rsidP="004A780E">
      <w:pPr>
        <w:numPr>
          <w:ilvl w:val="0"/>
          <w:numId w:val="28"/>
        </w:numPr>
        <w:rPr>
          <w:rFonts w:ascii="Times New Roman" w:hAnsi="Times New Roman" w:cs="Times New Roman"/>
        </w:rPr>
      </w:pPr>
      <w:proofErr w:type="gramStart"/>
      <w:r w:rsidRPr="00D612B9">
        <w:rPr>
          <w:rFonts w:ascii="Times New Roman" w:hAnsi="Times New Roman" w:cs="Times New Roman"/>
        </w:rPr>
        <w:t>representatives</w:t>
      </w:r>
      <w:proofErr w:type="gramEnd"/>
      <w:r w:rsidRPr="00D612B9">
        <w:rPr>
          <w:rFonts w:ascii="Times New Roman" w:hAnsi="Times New Roman" w:cs="Times New Roman"/>
        </w:rPr>
        <w:t xml:space="preserve"> of students and alumni.</w:t>
      </w:r>
    </w:p>
    <w:p w14:paraId="1643E00C" w14:textId="77777777" w:rsidR="004A780E" w:rsidRPr="00D612B9" w:rsidRDefault="004A780E" w:rsidP="004A780E">
      <w:pPr>
        <w:rPr>
          <w:rFonts w:ascii="Times New Roman" w:hAnsi="Times New Roman" w:cs="Times New Roman"/>
        </w:rPr>
      </w:pPr>
      <w:r w:rsidRPr="00D612B9">
        <w:rPr>
          <w:rFonts w:ascii="Times New Roman" w:hAnsi="Times New Roman" w:cs="Times New Roman"/>
        </w:rPr>
        <w:t>The composition of the Advisory Board ensures a balanced combination of academic expertise and practical experience.</w:t>
      </w:r>
    </w:p>
    <w:p w14:paraId="44F6D99E"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5. Duties and Responsibilities</w:t>
      </w:r>
    </w:p>
    <w:p w14:paraId="4D075126" w14:textId="73F579A3" w:rsidR="004A780E" w:rsidRPr="00D612B9" w:rsidRDefault="004A780E" w:rsidP="004A780E">
      <w:pPr>
        <w:rPr>
          <w:rFonts w:ascii="Times New Roman" w:hAnsi="Times New Roman" w:cs="Times New Roman"/>
        </w:rPr>
      </w:pPr>
      <w:r w:rsidRPr="00D612B9">
        <w:rPr>
          <w:rFonts w:ascii="Times New Roman" w:hAnsi="Times New Roman" w:cs="Times New Roman"/>
        </w:rPr>
        <w:t xml:space="preserve">The main duties of the Advisory Board of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include:</w:t>
      </w:r>
    </w:p>
    <w:p w14:paraId="2CC0F4F9" w14:textId="77777777" w:rsidR="004A780E" w:rsidRPr="00D612B9" w:rsidRDefault="004A780E" w:rsidP="004A780E">
      <w:pPr>
        <w:numPr>
          <w:ilvl w:val="0"/>
          <w:numId w:val="29"/>
        </w:numPr>
        <w:rPr>
          <w:rFonts w:ascii="Times New Roman" w:hAnsi="Times New Roman" w:cs="Times New Roman"/>
        </w:rPr>
      </w:pPr>
      <w:r w:rsidRPr="00D612B9">
        <w:rPr>
          <w:rFonts w:ascii="Times New Roman" w:hAnsi="Times New Roman" w:cs="Times New Roman"/>
        </w:rPr>
        <w:t>providing recommendations for the improvement of study programs,</w:t>
      </w:r>
    </w:p>
    <w:p w14:paraId="0182C9F4" w14:textId="77777777" w:rsidR="004A780E" w:rsidRPr="00D612B9" w:rsidRDefault="004A780E" w:rsidP="004A780E">
      <w:pPr>
        <w:numPr>
          <w:ilvl w:val="0"/>
          <w:numId w:val="29"/>
        </w:numPr>
        <w:rPr>
          <w:rFonts w:ascii="Times New Roman" w:hAnsi="Times New Roman" w:cs="Times New Roman"/>
        </w:rPr>
      </w:pPr>
      <w:r w:rsidRPr="00D612B9">
        <w:rPr>
          <w:rFonts w:ascii="Times New Roman" w:hAnsi="Times New Roman" w:cs="Times New Roman"/>
        </w:rPr>
        <w:t>advising on professional competencies required by the labor market,</w:t>
      </w:r>
    </w:p>
    <w:p w14:paraId="118A52C9" w14:textId="77777777" w:rsidR="004A780E" w:rsidRPr="00D612B9" w:rsidRDefault="004A780E" w:rsidP="004A780E">
      <w:pPr>
        <w:numPr>
          <w:ilvl w:val="0"/>
          <w:numId w:val="29"/>
        </w:numPr>
        <w:rPr>
          <w:rFonts w:ascii="Times New Roman" w:hAnsi="Times New Roman" w:cs="Times New Roman"/>
        </w:rPr>
      </w:pPr>
      <w:r w:rsidRPr="00D612B9">
        <w:rPr>
          <w:rFonts w:ascii="Times New Roman" w:hAnsi="Times New Roman" w:cs="Times New Roman"/>
        </w:rPr>
        <w:t>supporting initiatives related to professional practice and employability,</w:t>
      </w:r>
    </w:p>
    <w:p w14:paraId="0296A4E4" w14:textId="77777777" w:rsidR="004A780E" w:rsidRPr="00D612B9" w:rsidRDefault="004A780E" w:rsidP="004A780E">
      <w:pPr>
        <w:numPr>
          <w:ilvl w:val="0"/>
          <w:numId w:val="29"/>
        </w:numPr>
        <w:rPr>
          <w:rFonts w:ascii="Times New Roman" w:hAnsi="Times New Roman" w:cs="Times New Roman"/>
        </w:rPr>
      </w:pPr>
      <w:r w:rsidRPr="00D612B9">
        <w:rPr>
          <w:rFonts w:ascii="Times New Roman" w:hAnsi="Times New Roman" w:cs="Times New Roman"/>
        </w:rPr>
        <w:t>contributing to the development of career-related policies and mechanisms, and</w:t>
      </w:r>
    </w:p>
    <w:p w14:paraId="684082D3" w14:textId="77777777" w:rsidR="004A780E" w:rsidRPr="00D612B9" w:rsidRDefault="004A780E" w:rsidP="004A780E">
      <w:pPr>
        <w:numPr>
          <w:ilvl w:val="0"/>
          <w:numId w:val="29"/>
        </w:numPr>
        <w:rPr>
          <w:rFonts w:ascii="Times New Roman" w:hAnsi="Times New Roman" w:cs="Times New Roman"/>
        </w:rPr>
      </w:pPr>
      <w:proofErr w:type="gramStart"/>
      <w:r w:rsidRPr="00D612B9">
        <w:rPr>
          <w:rFonts w:ascii="Times New Roman" w:hAnsi="Times New Roman" w:cs="Times New Roman"/>
        </w:rPr>
        <w:t>offering</w:t>
      </w:r>
      <w:proofErr w:type="gramEnd"/>
      <w:r w:rsidRPr="00D612B9">
        <w:rPr>
          <w:rFonts w:ascii="Times New Roman" w:hAnsi="Times New Roman" w:cs="Times New Roman"/>
        </w:rPr>
        <w:t xml:space="preserve"> expertise in accreditation and self-evaluation processes.</w:t>
      </w:r>
    </w:p>
    <w:p w14:paraId="0DE7BF7F"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6. Operating Modalities</w:t>
      </w:r>
    </w:p>
    <w:p w14:paraId="0EAA2DFA" w14:textId="0FD55893" w:rsidR="004A780E" w:rsidRPr="00D612B9" w:rsidRDefault="004A780E" w:rsidP="00D612B9">
      <w:pPr>
        <w:jc w:val="both"/>
        <w:rPr>
          <w:rFonts w:ascii="Times New Roman" w:hAnsi="Times New Roman" w:cs="Times New Roman"/>
        </w:rPr>
      </w:pPr>
      <w:r w:rsidRPr="00D612B9">
        <w:rPr>
          <w:rFonts w:ascii="Times New Roman" w:hAnsi="Times New Roman" w:cs="Times New Roman"/>
        </w:rPr>
        <w:t xml:space="preserve">The Advisory Board of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meets periodically, typically once or twice per year, or as needed by the academic unit. Meetings are organized in cooperation with the faculty management and are intended to facilitate discussion and provide concrete recommendations.</w:t>
      </w:r>
    </w:p>
    <w:p w14:paraId="31B28432"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7. Contribution to the Development of the Academic Unit</w:t>
      </w:r>
    </w:p>
    <w:p w14:paraId="28864ABB" w14:textId="37131136" w:rsidR="004A780E" w:rsidRPr="00D612B9" w:rsidRDefault="004A780E" w:rsidP="004A780E">
      <w:pPr>
        <w:rPr>
          <w:rFonts w:ascii="Times New Roman" w:hAnsi="Times New Roman" w:cs="Times New Roman"/>
        </w:rPr>
      </w:pPr>
      <w:r w:rsidRPr="00D612B9">
        <w:rPr>
          <w:rFonts w:ascii="Times New Roman" w:hAnsi="Times New Roman" w:cs="Times New Roman"/>
        </w:rPr>
        <w:t xml:space="preserve">Through their engagement, the Advisory Board of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contributes to:</w:t>
      </w:r>
    </w:p>
    <w:p w14:paraId="42EDB63C" w14:textId="77777777" w:rsidR="004A780E" w:rsidRPr="00D612B9" w:rsidRDefault="004A780E" w:rsidP="004A780E">
      <w:pPr>
        <w:numPr>
          <w:ilvl w:val="0"/>
          <w:numId w:val="30"/>
        </w:numPr>
        <w:rPr>
          <w:rFonts w:ascii="Times New Roman" w:hAnsi="Times New Roman" w:cs="Times New Roman"/>
        </w:rPr>
      </w:pPr>
      <w:r w:rsidRPr="00D612B9">
        <w:rPr>
          <w:rFonts w:ascii="Times New Roman" w:hAnsi="Times New Roman" w:cs="Times New Roman"/>
        </w:rPr>
        <w:t>improving academic quality,</w:t>
      </w:r>
    </w:p>
    <w:p w14:paraId="3474EE85" w14:textId="77777777" w:rsidR="004A780E" w:rsidRPr="00D612B9" w:rsidRDefault="004A780E" w:rsidP="004A780E">
      <w:pPr>
        <w:numPr>
          <w:ilvl w:val="0"/>
          <w:numId w:val="30"/>
        </w:numPr>
        <w:rPr>
          <w:rFonts w:ascii="Times New Roman" w:hAnsi="Times New Roman" w:cs="Times New Roman"/>
        </w:rPr>
      </w:pPr>
      <w:r w:rsidRPr="00D612B9">
        <w:rPr>
          <w:rFonts w:ascii="Times New Roman" w:hAnsi="Times New Roman" w:cs="Times New Roman"/>
        </w:rPr>
        <w:t>enhancing graduate employability,</w:t>
      </w:r>
    </w:p>
    <w:p w14:paraId="04EF2C2D" w14:textId="77777777" w:rsidR="004A780E" w:rsidRPr="00D612B9" w:rsidRDefault="004A780E" w:rsidP="004A780E">
      <w:pPr>
        <w:numPr>
          <w:ilvl w:val="0"/>
          <w:numId w:val="30"/>
        </w:numPr>
        <w:rPr>
          <w:rFonts w:ascii="Times New Roman" w:hAnsi="Times New Roman" w:cs="Times New Roman"/>
        </w:rPr>
      </w:pPr>
      <w:r w:rsidRPr="00D612B9">
        <w:rPr>
          <w:rFonts w:ascii="Times New Roman" w:hAnsi="Times New Roman" w:cs="Times New Roman"/>
        </w:rPr>
        <w:t>strengthening the link between the university and the labor market, and</w:t>
      </w:r>
    </w:p>
    <w:p w14:paraId="667E753D" w14:textId="77777777" w:rsidR="004A780E" w:rsidRPr="00D612B9" w:rsidRDefault="004A780E" w:rsidP="004A780E">
      <w:pPr>
        <w:numPr>
          <w:ilvl w:val="0"/>
          <w:numId w:val="30"/>
        </w:numPr>
        <w:rPr>
          <w:rFonts w:ascii="Times New Roman" w:hAnsi="Times New Roman" w:cs="Times New Roman"/>
        </w:rPr>
      </w:pPr>
      <w:proofErr w:type="gramStart"/>
      <w:r w:rsidRPr="00D612B9">
        <w:rPr>
          <w:rFonts w:ascii="Times New Roman" w:hAnsi="Times New Roman" w:cs="Times New Roman"/>
        </w:rPr>
        <w:t>advancing</w:t>
      </w:r>
      <w:proofErr w:type="gramEnd"/>
      <w:r w:rsidRPr="00D612B9">
        <w:rPr>
          <w:rFonts w:ascii="Times New Roman" w:hAnsi="Times New Roman" w:cs="Times New Roman"/>
        </w:rPr>
        <w:t xml:space="preserve"> the institutional profile of the academic unit.</w:t>
      </w:r>
    </w:p>
    <w:p w14:paraId="1C649C86" w14:textId="77777777" w:rsidR="004A780E" w:rsidRDefault="004A780E" w:rsidP="004A780E">
      <w:pPr>
        <w:rPr>
          <w:rFonts w:ascii="Times New Roman" w:hAnsi="Times New Roman" w:cs="Times New Roman"/>
          <w:b/>
          <w:bCs/>
        </w:rPr>
      </w:pPr>
      <w:r w:rsidRPr="00D612B9">
        <w:rPr>
          <w:rFonts w:ascii="Times New Roman" w:hAnsi="Times New Roman" w:cs="Times New Roman"/>
          <w:b/>
          <w:bCs/>
        </w:rPr>
        <w:lastRenderedPageBreak/>
        <w:t>8. Members of the Advisory Board</w:t>
      </w:r>
    </w:p>
    <w:p w14:paraId="718824AC" w14:textId="6B2594E4" w:rsidR="00D612B9" w:rsidRDefault="00D649E1" w:rsidP="004A780E">
      <w:pPr>
        <w:rPr>
          <w:rFonts w:ascii="Times New Roman" w:hAnsi="Times New Roman" w:cs="Times New Roman"/>
          <w:b/>
          <w:bCs/>
        </w:rPr>
      </w:pPr>
      <w:r>
        <w:rPr>
          <w:noProof/>
        </w:rPr>
        <w:drawing>
          <wp:inline distT="0" distB="0" distL="0" distR="0" wp14:anchorId="1BCDDF4C" wp14:editId="43FC32D0">
            <wp:extent cx="2011680" cy="2286000"/>
            <wp:effectExtent l="0" t="0" r="7620" b="0"/>
            <wp:docPr id="2" name="Picture 1" descr="https://fbcdn-sphotos-g-a.akamaihd.net/hphotos-ak-ash3/992995_10151977424509097_1368147671_n.jpg"/>
            <wp:cNvGraphicFramePr/>
            <a:graphic xmlns:a="http://schemas.openxmlformats.org/drawingml/2006/main">
              <a:graphicData uri="http://schemas.openxmlformats.org/drawingml/2006/picture">
                <pic:pic xmlns:pic="http://schemas.openxmlformats.org/drawingml/2006/picture">
                  <pic:nvPicPr>
                    <pic:cNvPr id="2" name="Picture 1" descr="https://fbcdn-sphotos-g-a.akamaihd.net/hphotos-ak-ash3/992995_10151977424509097_1368147671_n.jpg"/>
                    <pic:cNvPicPr/>
                  </pic:nvPicPr>
                  <pic:blipFill>
                    <a:blip r:embed="rId8" cstate="print"/>
                    <a:srcRect/>
                    <a:stretch>
                      <a:fillRect/>
                    </a:stretch>
                  </pic:blipFill>
                  <pic:spPr bwMode="auto">
                    <a:xfrm>
                      <a:off x="0" y="0"/>
                      <a:ext cx="2011680" cy="2286000"/>
                    </a:xfrm>
                    <a:prstGeom prst="rect">
                      <a:avLst/>
                    </a:prstGeom>
                    <a:noFill/>
                    <a:ln w="9525">
                      <a:noFill/>
                      <a:miter lim="800000"/>
                      <a:headEnd/>
                      <a:tailEnd/>
                    </a:ln>
                  </pic:spPr>
                </pic:pic>
              </a:graphicData>
            </a:graphic>
          </wp:inline>
        </w:drawing>
      </w:r>
    </w:p>
    <w:p w14:paraId="570A73CE" w14:textId="77777777" w:rsidR="00D649E1" w:rsidRDefault="00D649E1" w:rsidP="00D649E1">
      <w:pPr>
        <w:pStyle w:val="ListParagraph"/>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D649E1">
        <w:rPr>
          <w:rFonts w:ascii="Times New Roman" w:eastAsia="Times New Roman" w:hAnsi="Times New Roman" w:cs="Times New Roman"/>
          <w:b/>
          <w:bCs/>
          <w:kern w:val="0"/>
          <w14:ligatures w14:val="none"/>
        </w:rPr>
        <w:t>Afrim</w:t>
      </w:r>
      <w:proofErr w:type="spellEnd"/>
      <w:r w:rsidRPr="00D649E1">
        <w:rPr>
          <w:rFonts w:ascii="Times New Roman" w:eastAsia="Times New Roman" w:hAnsi="Times New Roman" w:cs="Times New Roman"/>
          <w:b/>
          <w:bCs/>
          <w:kern w:val="0"/>
          <w14:ligatures w14:val="none"/>
        </w:rPr>
        <w:t xml:space="preserve"> </w:t>
      </w:r>
      <w:proofErr w:type="spellStart"/>
      <w:r w:rsidRPr="00D649E1">
        <w:rPr>
          <w:rFonts w:ascii="Times New Roman" w:eastAsia="Times New Roman" w:hAnsi="Times New Roman" w:cs="Times New Roman"/>
          <w:b/>
          <w:bCs/>
          <w:kern w:val="0"/>
          <w14:ligatures w14:val="none"/>
        </w:rPr>
        <w:t>Berisha</w:t>
      </w:r>
      <w:proofErr w:type="spellEnd"/>
    </w:p>
    <w:p w14:paraId="5AFB98FB" w14:textId="47098AD7" w:rsidR="00D649E1" w:rsidRPr="00D649E1" w:rsidRDefault="00D649E1" w:rsidP="00D649E1">
      <w:pPr>
        <w:spacing w:before="100" w:beforeAutospacing="1" w:after="100" w:afterAutospacing="1" w:line="240" w:lineRule="auto"/>
        <w:rPr>
          <w:rFonts w:ascii="Times New Roman" w:eastAsia="Times New Roman" w:hAnsi="Times New Roman" w:cs="Times New Roman"/>
          <w:kern w:val="0"/>
          <w14:ligatures w14:val="none"/>
        </w:rPr>
      </w:pPr>
      <w:r w:rsidRPr="00D649E1">
        <w:rPr>
          <w:rFonts w:ascii="Times New Roman" w:eastAsia="Times New Roman" w:hAnsi="Times New Roman" w:cs="Times New Roman"/>
          <w:kern w:val="0"/>
          <w14:ligatures w14:val="none"/>
        </w:rPr>
        <w:t>Chair of the Advisory Board</w:t>
      </w:r>
      <w:r w:rsidRPr="00D649E1">
        <w:rPr>
          <w:rFonts w:ascii="Times New Roman" w:eastAsia="Times New Roman" w:hAnsi="Times New Roman" w:cs="Times New Roman"/>
          <w:kern w:val="0"/>
          <w14:ligatures w14:val="none"/>
        </w:rPr>
        <w:br/>
      </w:r>
      <w:r w:rsidRPr="00D649E1">
        <w:rPr>
          <w:rFonts w:ascii="Times New Roman" w:eastAsia="Times New Roman" w:hAnsi="Times New Roman" w:cs="Times New Roman"/>
          <w:bCs/>
          <w:kern w:val="0"/>
          <w14:ligatures w14:val="none"/>
        </w:rPr>
        <w:t>Head of the Department for Environmental State Assessment / Ministry of Environment and Spatial Planning</w:t>
      </w:r>
      <w:r w:rsidRPr="00D649E1">
        <w:rPr>
          <w:rFonts w:ascii="Times New Roman" w:eastAsia="Times New Roman" w:hAnsi="Times New Roman" w:cs="Times New Roman"/>
          <w:kern w:val="0"/>
          <w14:ligatures w14:val="none"/>
        </w:rPr>
        <w:br/>
        <w:t>Doctor of Technical Sciences</w:t>
      </w:r>
      <w:r w:rsidRPr="00D649E1">
        <w:rPr>
          <w:rFonts w:ascii="Times New Roman" w:eastAsia="Times New Roman" w:hAnsi="Times New Roman" w:cs="Times New Roman"/>
          <w:kern w:val="0"/>
          <w14:ligatures w14:val="none"/>
        </w:rPr>
        <w:br/>
        <w:t>2018–2026</w:t>
      </w:r>
    </w:p>
    <w:p w14:paraId="0128A97B" w14:textId="77777777" w:rsidR="00D649E1" w:rsidRPr="00D649E1" w:rsidRDefault="00D649E1" w:rsidP="00D649E1">
      <w:pPr>
        <w:spacing w:after="0" w:line="240" w:lineRule="auto"/>
        <w:jc w:val="both"/>
        <w:rPr>
          <w:rFonts w:ascii="Times New Roman" w:eastAsia="Times New Roman" w:hAnsi="Times New Roman" w:cs="Times New Roman"/>
          <w:kern w:val="0"/>
          <w14:ligatures w14:val="none"/>
        </w:rPr>
      </w:pPr>
      <w:proofErr w:type="spellStart"/>
      <w:r w:rsidRPr="00D649E1">
        <w:rPr>
          <w:rFonts w:ascii="Times New Roman" w:eastAsia="Times New Roman" w:hAnsi="Times New Roman" w:cs="Times New Roman"/>
          <w:kern w:val="0"/>
          <w14:ligatures w14:val="none"/>
        </w:rPr>
        <w:t>Afrim</w:t>
      </w:r>
      <w:proofErr w:type="spellEnd"/>
      <w:r w:rsidRPr="00D649E1">
        <w:rPr>
          <w:rFonts w:ascii="Times New Roman" w:eastAsia="Times New Roman" w:hAnsi="Times New Roman" w:cs="Times New Roman"/>
          <w:kern w:val="0"/>
          <w14:ligatures w14:val="none"/>
        </w:rPr>
        <w:t xml:space="preserve"> </w:t>
      </w:r>
      <w:proofErr w:type="spellStart"/>
      <w:r w:rsidRPr="00D649E1">
        <w:rPr>
          <w:rFonts w:ascii="Times New Roman" w:eastAsia="Times New Roman" w:hAnsi="Times New Roman" w:cs="Times New Roman"/>
          <w:kern w:val="0"/>
          <w14:ligatures w14:val="none"/>
        </w:rPr>
        <w:t>Berisha</w:t>
      </w:r>
      <w:proofErr w:type="spellEnd"/>
      <w:r w:rsidRPr="00D649E1">
        <w:rPr>
          <w:rFonts w:ascii="Times New Roman" w:eastAsia="Times New Roman" w:hAnsi="Times New Roman" w:cs="Times New Roman"/>
          <w:kern w:val="0"/>
          <w14:ligatures w14:val="none"/>
        </w:rPr>
        <w:t xml:space="preserve"> holds a PhD in Technical Sciences, with a Master’s degree in Biology and a specialization in Ecology and Environmental Protection. He completed his undergraduate studies at the University of </w:t>
      </w:r>
      <w:proofErr w:type="spellStart"/>
      <w:r w:rsidRPr="00D649E1">
        <w:rPr>
          <w:rFonts w:ascii="Times New Roman" w:eastAsia="Times New Roman" w:hAnsi="Times New Roman" w:cs="Times New Roman"/>
          <w:kern w:val="0"/>
          <w14:ligatures w14:val="none"/>
        </w:rPr>
        <w:t>Prishtina</w:t>
      </w:r>
      <w:proofErr w:type="spellEnd"/>
      <w:r w:rsidRPr="00D649E1">
        <w:rPr>
          <w:rFonts w:ascii="Times New Roman" w:eastAsia="Times New Roman" w:hAnsi="Times New Roman" w:cs="Times New Roman"/>
          <w:kern w:val="0"/>
          <w14:ligatures w14:val="none"/>
        </w:rPr>
        <w:t xml:space="preserve"> and earned his doctoral degree at Ss. Cyril and Methodius University in Skopje, at the IZIS Institute.</w:t>
      </w:r>
    </w:p>
    <w:p w14:paraId="0FFA946D" w14:textId="77777777" w:rsidR="00D649E1" w:rsidRPr="00D649E1" w:rsidRDefault="00D649E1" w:rsidP="00D649E1">
      <w:pPr>
        <w:spacing w:after="0" w:line="240" w:lineRule="auto"/>
        <w:jc w:val="both"/>
        <w:rPr>
          <w:rFonts w:ascii="Times New Roman" w:eastAsia="Times New Roman" w:hAnsi="Times New Roman" w:cs="Times New Roman"/>
          <w:kern w:val="0"/>
          <w14:ligatures w14:val="none"/>
        </w:rPr>
      </w:pPr>
      <w:r w:rsidRPr="00D649E1">
        <w:rPr>
          <w:rFonts w:ascii="Times New Roman" w:eastAsia="Times New Roman" w:hAnsi="Times New Roman" w:cs="Times New Roman"/>
          <w:kern w:val="0"/>
          <w14:ligatures w14:val="none"/>
        </w:rPr>
        <w:t>He has over two decades of professional experience in the environmental sector, primarily within the Ministry of Environment and Spatial Planning and the Environmental Protection Agency, where he has held leadership roles in the management of environmental reports, plans, and programs, as well as in environmental state assessment. He currently serves as Head of the Department for Environmental State Assessment and as the National Reference Center for Cooperation and Coordination within the European Environment Agency framework.</w:t>
      </w:r>
    </w:p>
    <w:p w14:paraId="1B1CCAAE" w14:textId="77777777" w:rsidR="00D649E1" w:rsidRDefault="00D649E1" w:rsidP="00D649E1">
      <w:pPr>
        <w:spacing w:after="0" w:line="240" w:lineRule="auto"/>
        <w:jc w:val="both"/>
        <w:rPr>
          <w:rFonts w:ascii="Times New Roman" w:eastAsia="Times New Roman" w:hAnsi="Times New Roman" w:cs="Times New Roman"/>
          <w:kern w:val="0"/>
          <w14:ligatures w14:val="none"/>
        </w:rPr>
      </w:pPr>
      <w:r w:rsidRPr="00D649E1">
        <w:rPr>
          <w:rFonts w:ascii="Times New Roman" w:eastAsia="Times New Roman" w:hAnsi="Times New Roman" w:cs="Times New Roman"/>
          <w:kern w:val="0"/>
          <w14:ligatures w14:val="none"/>
        </w:rPr>
        <w:t>His areas of expertise include environmental management, environmental policy, climate change, biodiversity, water and waste management, greenhouse gas inventories, environmental impact assessment, and European integration processes. In January 2025, he was elected Chair of the Advisory Board of the Faculty of Mathematical and Natural Sciences.</w:t>
      </w:r>
    </w:p>
    <w:p w14:paraId="5E7BB64D" w14:textId="66915AC9" w:rsidR="00D649E1" w:rsidRDefault="00D649E1" w:rsidP="00D649E1">
      <w:pPr>
        <w:spacing w:after="0" w:line="240" w:lineRule="auto"/>
        <w:jc w:val="both"/>
        <w:rPr>
          <w:rFonts w:ascii="Times New Roman" w:eastAsia="Times New Roman" w:hAnsi="Times New Roman" w:cs="Times New Roman"/>
          <w:kern w:val="0"/>
          <w14:ligatures w14:val="none"/>
        </w:rPr>
      </w:pPr>
      <w:r>
        <w:rPr>
          <w:noProof/>
        </w:rPr>
        <w:lastRenderedPageBreak/>
        <w:drawing>
          <wp:inline distT="0" distB="0" distL="0" distR="0" wp14:anchorId="7154C12F" wp14:editId="5B84250E">
            <wp:extent cx="2112010" cy="2286000"/>
            <wp:effectExtent l="0" t="0" r="2540" b="0"/>
            <wp:docPr id="3" name="Picture 3" descr="C:\Users\kaltr\Downloads\Abetare.jpg"/>
            <wp:cNvGraphicFramePr/>
            <a:graphic xmlns:a="http://schemas.openxmlformats.org/drawingml/2006/main">
              <a:graphicData uri="http://schemas.openxmlformats.org/drawingml/2006/picture">
                <pic:pic xmlns:pic="http://schemas.openxmlformats.org/drawingml/2006/picture">
                  <pic:nvPicPr>
                    <pic:cNvPr id="3" name="Picture 3" descr="C:\Users\kaltr\Downloads\Abetare.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2010" cy="2286000"/>
                    </a:xfrm>
                    <a:prstGeom prst="rect">
                      <a:avLst/>
                    </a:prstGeom>
                    <a:noFill/>
                    <a:ln>
                      <a:noFill/>
                    </a:ln>
                  </pic:spPr>
                </pic:pic>
              </a:graphicData>
            </a:graphic>
          </wp:inline>
        </w:drawing>
      </w:r>
    </w:p>
    <w:p w14:paraId="5A641213" w14:textId="77777777" w:rsidR="00D649E1" w:rsidRDefault="00D649E1" w:rsidP="00D649E1">
      <w:pPr>
        <w:pStyle w:val="ListParagraph"/>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D649E1">
        <w:rPr>
          <w:rFonts w:ascii="Times New Roman" w:eastAsia="Times New Roman" w:hAnsi="Times New Roman" w:cs="Times New Roman"/>
          <w:b/>
          <w:bCs/>
          <w:kern w:val="0"/>
          <w14:ligatures w14:val="none"/>
        </w:rPr>
        <w:t>Abetare</w:t>
      </w:r>
      <w:proofErr w:type="spellEnd"/>
      <w:r w:rsidRPr="00D649E1">
        <w:rPr>
          <w:rFonts w:ascii="Times New Roman" w:eastAsia="Times New Roman" w:hAnsi="Times New Roman" w:cs="Times New Roman"/>
          <w:b/>
          <w:bCs/>
          <w:kern w:val="0"/>
          <w14:ligatures w14:val="none"/>
        </w:rPr>
        <w:t xml:space="preserve"> </w:t>
      </w:r>
      <w:proofErr w:type="spellStart"/>
      <w:r w:rsidRPr="00D649E1">
        <w:rPr>
          <w:rFonts w:ascii="Times New Roman" w:eastAsia="Times New Roman" w:hAnsi="Times New Roman" w:cs="Times New Roman"/>
          <w:b/>
          <w:bCs/>
          <w:kern w:val="0"/>
          <w14:ligatures w14:val="none"/>
        </w:rPr>
        <w:t>Gojani</w:t>
      </w:r>
      <w:proofErr w:type="spellEnd"/>
    </w:p>
    <w:p w14:paraId="6E8459AC" w14:textId="4C16462F" w:rsidR="00D649E1" w:rsidRPr="00D649E1" w:rsidRDefault="00D649E1" w:rsidP="00D649E1">
      <w:pPr>
        <w:spacing w:before="100" w:beforeAutospacing="1" w:after="100" w:afterAutospacing="1" w:line="240" w:lineRule="auto"/>
        <w:rPr>
          <w:rFonts w:ascii="Times New Roman" w:eastAsia="Times New Roman" w:hAnsi="Times New Roman" w:cs="Times New Roman"/>
          <w:kern w:val="0"/>
          <w14:ligatures w14:val="none"/>
        </w:rPr>
      </w:pPr>
      <w:r w:rsidRPr="00D649E1">
        <w:rPr>
          <w:rFonts w:ascii="Times New Roman" w:eastAsia="Times New Roman" w:hAnsi="Times New Roman" w:cs="Times New Roman"/>
          <w:kern w:val="0"/>
          <w14:ligatures w14:val="none"/>
        </w:rPr>
        <w:t>Member of the Advisory Board</w:t>
      </w:r>
      <w:r w:rsidRPr="00D649E1">
        <w:rPr>
          <w:rFonts w:ascii="Times New Roman" w:eastAsia="Times New Roman" w:hAnsi="Times New Roman" w:cs="Times New Roman"/>
          <w:kern w:val="0"/>
          <w14:ligatures w14:val="none"/>
        </w:rPr>
        <w:br/>
        <w:t xml:space="preserve">Executive Director / </w:t>
      </w:r>
      <w:proofErr w:type="gramStart"/>
      <w:r w:rsidRPr="00D649E1">
        <w:rPr>
          <w:rFonts w:ascii="Times New Roman" w:eastAsia="Times New Roman" w:hAnsi="Times New Roman" w:cs="Times New Roman"/>
          <w:kern w:val="0"/>
          <w14:ligatures w14:val="none"/>
        </w:rPr>
        <w:t>The</w:t>
      </w:r>
      <w:proofErr w:type="gramEnd"/>
      <w:r w:rsidRPr="00D649E1">
        <w:rPr>
          <w:rFonts w:ascii="Times New Roman" w:eastAsia="Times New Roman" w:hAnsi="Times New Roman" w:cs="Times New Roman"/>
          <w:kern w:val="0"/>
          <w14:ligatures w14:val="none"/>
        </w:rPr>
        <w:t xml:space="preserve"> Foundation House</w:t>
      </w:r>
      <w:r w:rsidRPr="00D649E1">
        <w:rPr>
          <w:rFonts w:ascii="Times New Roman" w:eastAsia="Times New Roman" w:hAnsi="Times New Roman" w:cs="Times New Roman"/>
          <w:kern w:val="0"/>
          <w14:ligatures w14:val="none"/>
        </w:rPr>
        <w:br/>
        <w:t>MBA, Staffordshire University</w:t>
      </w:r>
    </w:p>
    <w:p w14:paraId="667120EE" w14:textId="77777777" w:rsidR="00D649E1" w:rsidRPr="00D649E1" w:rsidRDefault="00D649E1" w:rsidP="00D649E1">
      <w:pPr>
        <w:spacing w:after="0" w:line="240" w:lineRule="auto"/>
        <w:jc w:val="both"/>
        <w:rPr>
          <w:rFonts w:ascii="Times New Roman" w:eastAsia="Times New Roman" w:hAnsi="Times New Roman" w:cs="Times New Roman"/>
          <w:kern w:val="0"/>
          <w14:ligatures w14:val="none"/>
        </w:rPr>
      </w:pPr>
      <w:proofErr w:type="spellStart"/>
      <w:r w:rsidRPr="00D649E1">
        <w:rPr>
          <w:rFonts w:ascii="Times New Roman" w:eastAsia="Times New Roman" w:hAnsi="Times New Roman" w:cs="Times New Roman"/>
          <w:kern w:val="0"/>
          <w14:ligatures w14:val="none"/>
        </w:rPr>
        <w:t>Abetare</w:t>
      </w:r>
      <w:proofErr w:type="spellEnd"/>
      <w:r w:rsidRPr="00D649E1">
        <w:rPr>
          <w:rFonts w:ascii="Times New Roman" w:eastAsia="Times New Roman" w:hAnsi="Times New Roman" w:cs="Times New Roman"/>
          <w:kern w:val="0"/>
          <w14:ligatures w14:val="none"/>
        </w:rPr>
        <w:t xml:space="preserve"> </w:t>
      </w:r>
      <w:proofErr w:type="spellStart"/>
      <w:r w:rsidRPr="00D649E1">
        <w:rPr>
          <w:rFonts w:ascii="Times New Roman" w:eastAsia="Times New Roman" w:hAnsi="Times New Roman" w:cs="Times New Roman"/>
          <w:kern w:val="0"/>
          <w14:ligatures w14:val="none"/>
        </w:rPr>
        <w:t>Gojani</w:t>
      </w:r>
      <w:proofErr w:type="spellEnd"/>
      <w:r w:rsidRPr="00D649E1">
        <w:rPr>
          <w:rFonts w:ascii="Times New Roman" w:eastAsia="Times New Roman" w:hAnsi="Times New Roman" w:cs="Times New Roman"/>
          <w:kern w:val="0"/>
          <w14:ligatures w14:val="none"/>
        </w:rPr>
        <w:t xml:space="preserve"> is the Executive Director of The Foundation House (formerly known as IPKO Foundation), where for more than a decade she has led high-impact initiatives in education, technology, and youth empowerment in Kosovo. She holds an MBA degree from Staffordshire University and is certified as an ISO/IEC 42001 AI Management System Lead Implementer, Certified Digital Transformation Expert (CDTE), and ISO 20700 Practitioner. She has also completed professional PMP training, along with advanced programs in project management, design thinking, and leadership.</w:t>
      </w:r>
    </w:p>
    <w:p w14:paraId="1D0937A2" w14:textId="77777777" w:rsidR="00D649E1" w:rsidRPr="00D649E1" w:rsidRDefault="00D649E1" w:rsidP="00D649E1">
      <w:pPr>
        <w:spacing w:after="0" w:line="240" w:lineRule="auto"/>
        <w:jc w:val="both"/>
        <w:rPr>
          <w:rFonts w:ascii="Times New Roman" w:eastAsia="Times New Roman" w:hAnsi="Times New Roman" w:cs="Times New Roman"/>
          <w:kern w:val="0"/>
          <w14:ligatures w14:val="none"/>
        </w:rPr>
      </w:pPr>
      <w:r w:rsidRPr="00D649E1">
        <w:rPr>
          <w:rFonts w:ascii="Times New Roman" w:eastAsia="Times New Roman" w:hAnsi="Times New Roman" w:cs="Times New Roman"/>
          <w:kern w:val="0"/>
          <w14:ligatures w14:val="none"/>
        </w:rPr>
        <w:t xml:space="preserve">Throughout her career, </w:t>
      </w:r>
      <w:proofErr w:type="spellStart"/>
      <w:r w:rsidRPr="00D649E1">
        <w:rPr>
          <w:rFonts w:ascii="Times New Roman" w:eastAsia="Times New Roman" w:hAnsi="Times New Roman" w:cs="Times New Roman"/>
          <w:kern w:val="0"/>
          <w14:ligatures w14:val="none"/>
        </w:rPr>
        <w:t>Abetare</w:t>
      </w:r>
      <w:proofErr w:type="spellEnd"/>
      <w:r w:rsidRPr="00D649E1">
        <w:rPr>
          <w:rFonts w:ascii="Times New Roman" w:eastAsia="Times New Roman" w:hAnsi="Times New Roman" w:cs="Times New Roman"/>
          <w:kern w:val="0"/>
          <w14:ligatures w14:val="none"/>
        </w:rPr>
        <w:t xml:space="preserve"> has been a strong advocate for the promotion of women and girls in STEM, leading national initiatives such as Girls in ICT and International Girls’ Day, as well as co-developing DOKU.TECH, one of the most influential technology events in Kosovo. She is also a member of Women in Tech Kosovo and serves as a civil society representative at the Office of Good Governance of the Republic of Kosovo.</w:t>
      </w:r>
    </w:p>
    <w:p w14:paraId="05A80E48" w14:textId="77777777" w:rsidR="00D649E1" w:rsidRPr="00D649E1" w:rsidRDefault="00D649E1" w:rsidP="00D649E1">
      <w:pPr>
        <w:spacing w:after="0" w:line="240" w:lineRule="auto"/>
        <w:jc w:val="both"/>
        <w:rPr>
          <w:rFonts w:ascii="Times New Roman" w:eastAsia="Times New Roman" w:hAnsi="Times New Roman" w:cs="Times New Roman"/>
          <w:kern w:val="0"/>
          <w14:ligatures w14:val="none"/>
        </w:rPr>
      </w:pPr>
      <w:r w:rsidRPr="00D649E1">
        <w:rPr>
          <w:rFonts w:ascii="Times New Roman" w:eastAsia="Times New Roman" w:hAnsi="Times New Roman" w:cs="Times New Roman"/>
          <w:kern w:val="0"/>
          <w14:ligatures w14:val="none"/>
        </w:rPr>
        <w:t>Under her leadership, The Foundation House has received national recognition and awards, including the FIDES Award and a Certificate of Appreciation from the CSR Network in Kosovo, reflecting her strong commitment to advancing digital inclusion, experiential learning, and community-driven innovation.</w:t>
      </w:r>
    </w:p>
    <w:p w14:paraId="4B0D9BE3" w14:textId="77777777" w:rsidR="00D649E1" w:rsidRPr="00D649E1" w:rsidRDefault="00D649E1" w:rsidP="00D649E1">
      <w:pPr>
        <w:spacing w:after="0" w:line="240" w:lineRule="auto"/>
        <w:jc w:val="both"/>
        <w:rPr>
          <w:rFonts w:ascii="Times New Roman" w:eastAsia="Times New Roman" w:hAnsi="Times New Roman" w:cs="Times New Roman"/>
          <w:kern w:val="0"/>
          <w14:ligatures w14:val="none"/>
        </w:rPr>
      </w:pPr>
    </w:p>
    <w:p w14:paraId="1914B469" w14:textId="5D7024CE" w:rsidR="00EA23A3" w:rsidRDefault="00EA23A3" w:rsidP="00EA23A3">
      <w:pPr>
        <w:pStyle w:val="NormalWeb"/>
      </w:pPr>
      <w:r>
        <w:rPr>
          <w:noProof/>
        </w:rPr>
        <w:lastRenderedPageBreak/>
        <w:drawing>
          <wp:inline distT="0" distB="0" distL="0" distR="0" wp14:anchorId="625CB18F" wp14:editId="3FEC8B5F">
            <wp:extent cx="2225363" cy="1962702"/>
            <wp:effectExtent l="0" t="0" r="3810" b="0"/>
            <wp:docPr id="4" name="Picture 4" descr="Edona.AliuHa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na.AliuHasa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983" cy="1977360"/>
                    </a:xfrm>
                    <a:prstGeom prst="rect">
                      <a:avLst/>
                    </a:prstGeom>
                    <a:noFill/>
                    <a:ln>
                      <a:noFill/>
                    </a:ln>
                  </pic:spPr>
                </pic:pic>
              </a:graphicData>
            </a:graphic>
          </wp:inline>
        </w:drawing>
      </w:r>
    </w:p>
    <w:p w14:paraId="4A59E47B" w14:textId="77777777" w:rsidR="00EA23A3" w:rsidRPr="00EA23A3" w:rsidRDefault="00EA23A3" w:rsidP="00EA23A3">
      <w:pPr>
        <w:pStyle w:val="NormalWeb"/>
        <w:numPr>
          <w:ilvl w:val="0"/>
          <w:numId w:val="36"/>
        </w:numPr>
        <w:spacing w:beforeAutospacing="0" w:after="0" w:afterAutospacing="0"/>
        <w:rPr>
          <w:b/>
          <w:noProof/>
        </w:rPr>
      </w:pPr>
      <w:r w:rsidRPr="00EA23A3">
        <w:rPr>
          <w:b/>
          <w:noProof/>
        </w:rPr>
        <w:t>Edona Aliu Hasani</w:t>
      </w:r>
    </w:p>
    <w:p w14:paraId="78B58F6D" w14:textId="2DB93CE2" w:rsidR="00EA23A3" w:rsidRDefault="00EA23A3" w:rsidP="00EA23A3">
      <w:pPr>
        <w:pStyle w:val="NormalWeb"/>
      </w:pPr>
      <w:r w:rsidRPr="00EA23A3">
        <w:rPr>
          <w:rStyle w:val="Strong"/>
          <w:rFonts w:eastAsiaTheme="majorEastAsia"/>
          <w:b w:val="0"/>
        </w:rPr>
        <w:t>Member of the Advisory Board</w:t>
      </w:r>
      <w:r w:rsidRPr="00EA23A3">
        <w:rPr>
          <w:b/>
        </w:rPr>
        <w:br/>
      </w:r>
      <w:r w:rsidRPr="00EA23A3">
        <w:rPr>
          <w:rStyle w:val="Strong"/>
          <w:rFonts w:eastAsiaTheme="majorEastAsia"/>
          <w:b w:val="0"/>
        </w:rPr>
        <w:t>Specialist for Institutional and Private Clients / Business Banking</w:t>
      </w:r>
      <w:r w:rsidRPr="00EA23A3">
        <w:rPr>
          <w:b/>
        </w:rPr>
        <w:br/>
      </w:r>
      <w:r w:rsidRPr="00EA23A3">
        <w:rPr>
          <w:rStyle w:val="Strong"/>
          <w:rFonts w:eastAsiaTheme="majorEastAsia"/>
          <w:b w:val="0"/>
        </w:rPr>
        <w:t>Master of Science in Economics – Marketing</w:t>
      </w:r>
      <w:r>
        <w:br/>
      </w:r>
      <w:hyperlink r:id="rId11" w:tgtFrame="_new" w:history="1">
        <w:r>
          <w:rPr>
            <w:rStyle w:val="Hyperlink"/>
            <w:rFonts w:eastAsiaTheme="majorEastAsia"/>
          </w:rPr>
          <w:t>https://www.linkedin.com/in/abetare-gojani-2a784264/</w:t>
        </w:r>
      </w:hyperlink>
    </w:p>
    <w:p w14:paraId="684C41FB" w14:textId="77777777" w:rsidR="00EA23A3" w:rsidRDefault="00EA23A3" w:rsidP="00EA23A3">
      <w:pPr>
        <w:pStyle w:val="NormalWeb"/>
        <w:spacing w:before="0" w:beforeAutospacing="0" w:after="0" w:afterAutospacing="0"/>
        <w:jc w:val="both"/>
      </w:pPr>
      <w:proofErr w:type="spellStart"/>
      <w:r>
        <w:t>Edona</w:t>
      </w:r>
      <w:proofErr w:type="spellEnd"/>
      <w:r>
        <w:t xml:space="preserve"> </w:t>
      </w:r>
      <w:proofErr w:type="spellStart"/>
      <w:r>
        <w:t>Aliu</w:t>
      </w:r>
      <w:proofErr w:type="spellEnd"/>
      <w:r>
        <w:t xml:space="preserve"> </w:t>
      </w:r>
      <w:proofErr w:type="spellStart"/>
      <w:r>
        <w:t>Hasani</w:t>
      </w:r>
      <w:proofErr w:type="spellEnd"/>
      <w:r>
        <w:t xml:space="preserve"> is a professional with extensive experience in the financial and banking sector, with over 14 years of continuous engagement in a banking-level financial institution. Throughout her career, she has built a solid professional profile by contributing across various areas and sectors of the bank, with a particular focus on institutional and private banking.</w:t>
      </w:r>
    </w:p>
    <w:p w14:paraId="508C1DEA" w14:textId="77777777" w:rsidR="00EA23A3" w:rsidRDefault="00EA23A3" w:rsidP="00EA23A3">
      <w:pPr>
        <w:pStyle w:val="NormalWeb"/>
        <w:spacing w:before="0" w:beforeAutospacing="0" w:after="0" w:afterAutospacing="0"/>
        <w:jc w:val="both"/>
      </w:pPr>
      <w:r>
        <w:t>Her experience includes hands-on work in financial analysis, performance monitoring, relationship management, and coordination between branch offices and central bank structures, as well as the preparation and analysis of daily, monthly, and annual periodic reports that serve as a foundation for strategic and operational decision-making.</w:t>
      </w:r>
    </w:p>
    <w:p w14:paraId="2A646AC8" w14:textId="77777777" w:rsidR="00EA23A3" w:rsidRDefault="00EA23A3" w:rsidP="00EA23A3">
      <w:pPr>
        <w:pStyle w:val="NormalWeb"/>
        <w:spacing w:before="0" w:beforeAutospacing="0" w:after="0" w:afterAutospacing="0"/>
        <w:jc w:val="both"/>
      </w:pPr>
      <w:r>
        <w:t>A significant part of her professional engagement is related to the institutional and private sector, where she has held responsibilities for monitoring institutional clients, including the analysis of transactions, deposits, financial flows, and client market behavior. Through this work, she has contributed to identifying market trends, assessing risks and opportunities, and providing pricing structures and tailored solutions for institutional and private clients.</w:t>
      </w:r>
    </w:p>
    <w:p w14:paraId="69614D26" w14:textId="77777777" w:rsidR="00EA23A3" w:rsidRDefault="00EA23A3" w:rsidP="00EA23A3">
      <w:pPr>
        <w:pStyle w:val="NormalWeb"/>
        <w:spacing w:before="0" w:beforeAutospacing="0" w:after="0" w:afterAutospacing="0"/>
        <w:jc w:val="both"/>
      </w:pPr>
      <w:r>
        <w:t>Her work has been characterized by continuous collaboration with various departments within the bank, such as marketing, product development, and risk management, with the aim of improving banking products and services in line with market needs. Additionally, she has been involved in coordinating and managing relationships with financial institutions and funds through performance reporting and analysis.</w:t>
      </w:r>
    </w:p>
    <w:p w14:paraId="54D9AA7B" w14:textId="77777777" w:rsidR="00EA23A3" w:rsidRDefault="00EA23A3" w:rsidP="00EA23A3">
      <w:pPr>
        <w:pStyle w:val="NormalWeb"/>
        <w:spacing w:before="0" w:beforeAutospacing="0" w:after="0" w:afterAutospacing="0"/>
        <w:jc w:val="both"/>
      </w:pPr>
      <w:r>
        <w:t xml:space="preserve">From a professional standpoint, </w:t>
      </w:r>
      <w:proofErr w:type="spellStart"/>
      <w:r>
        <w:t>Edona</w:t>
      </w:r>
      <w:proofErr w:type="spellEnd"/>
      <w:r>
        <w:t xml:space="preserve"> </w:t>
      </w:r>
      <w:proofErr w:type="spellStart"/>
      <w:r>
        <w:t>Aliu</w:t>
      </w:r>
      <w:proofErr w:type="spellEnd"/>
      <w:r>
        <w:t xml:space="preserve"> </w:t>
      </w:r>
      <w:proofErr w:type="spellStart"/>
      <w:r>
        <w:t>Hasani</w:t>
      </w:r>
      <w:proofErr w:type="spellEnd"/>
      <w:r>
        <w:t xml:space="preserve"> is recognized for her analytical approach, commitment to work quality, and ability to bridge theory with practice. Her extensive experience in the banking sector makes her a valuable advisory voice, particularly in connecting the academic world with the practical realities of the financial system.</w:t>
      </w:r>
    </w:p>
    <w:p w14:paraId="3D6E1E4E" w14:textId="77777777" w:rsidR="00EA23A3" w:rsidRDefault="00EA23A3" w:rsidP="00EA23A3">
      <w:pPr>
        <w:pStyle w:val="NormalWeb"/>
        <w:spacing w:before="0" w:beforeAutospacing="0" w:after="0" w:afterAutospacing="0"/>
        <w:jc w:val="both"/>
      </w:pPr>
      <w:r>
        <w:t>Her engagement as a member of the Advisory Board at the Faculty of Mathematics represents an opportunity to contribute to the academic and professional development of students by bringing practical experience from the financial sector and supporting the development of competencies required by today’s labor market.</w:t>
      </w:r>
    </w:p>
    <w:p w14:paraId="24C05660"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lastRenderedPageBreak/>
        <w:t xml:space="preserve">• </w:t>
      </w:r>
      <w:proofErr w:type="spellStart"/>
      <w:r w:rsidRPr="00EA23A3">
        <w:rPr>
          <w:rFonts w:ascii="Times New Roman" w:eastAsia="Times New Roman" w:hAnsi="Times New Roman" w:cs="Times New Roman"/>
          <w:b/>
          <w:bCs/>
          <w:kern w:val="0"/>
          <w14:ligatures w14:val="none"/>
        </w:rPr>
        <w:t>Agron</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Shala</w:t>
      </w:r>
      <w:proofErr w:type="spellEnd"/>
    </w:p>
    <w:p w14:paraId="715EF45D" w14:textId="48ACD832"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 xml:space="preserve">Deputy Director of </w:t>
      </w:r>
      <w:r>
        <w:rPr>
          <w:rFonts w:ascii="Times New Roman" w:eastAsia="Times New Roman" w:hAnsi="Times New Roman" w:cs="Times New Roman"/>
          <w:kern w:val="0"/>
          <w14:ligatures w14:val="none"/>
        </w:rPr>
        <w:t>KHMI</w:t>
      </w:r>
      <w:r w:rsidRPr="00EA23A3">
        <w:rPr>
          <w:rFonts w:ascii="Times New Roman" w:eastAsia="Times New Roman" w:hAnsi="Times New Roman" w:cs="Times New Roman"/>
          <w:kern w:val="0"/>
          <w14:ligatures w14:val="none"/>
        </w:rPr>
        <w:t xml:space="preserve"> / Kosovo Hydro meteorological Institute</w:t>
      </w:r>
      <w:r w:rsidRPr="00EA23A3">
        <w:rPr>
          <w:rFonts w:ascii="Times New Roman" w:eastAsia="Times New Roman" w:hAnsi="Times New Roman" w:cs="Times New Roman"/>
          <w:kern w:val="0"/>
          <w14:ligatures w14:val="none"/>
        </w:rPr>
        <w:br/>
        <w:t>Master’s Degree in Analytical and Environmental Chemistry</w:t>
      </w:r>
    </w:p>
    <w:p w14:paraId="7371E812"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Fetah</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Krasniqi</w:t>
      </w:r>
      <w:proofErr w:type="spellEnd"/>
    </w:p>
    <w:p w14:paraId="62D198B5" w14:textId="17C3EB00"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Meteorology Expert at the State Civil Aviation Agency</w:t>
      </w:r>
      <w:r w:rsidRPr="00EA23A3">
        <w:rPr>
          <w:rFonts w:ascii="Times New Roman" w:eastAsia="Times New Roman" w:hAnsi="Times New Roman" w:cs="Times New Roman"/>
          <w:kern w:val="0"/>
          <w14:ligatures w14:val="none"/>
        </w:rPr>
        <w:br/>
        <w:t>Master’s Degree</w:t>
      </w:r>
    </w:p>
    <w:p w14:paraId="521B1207"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Flamur</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Kadriu</w:t>
      </w:r>
      <w:proofErr w:type="spellEnd"/>
    </w:p>
    <w:p w14:paraId="1DDC3A96" w14:textId="21B2852E" w:rsid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FVA</w:t>
      </w:r>
    </w:p>
    <w:p w14:paraId="1538F2A1"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Agon</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Kabashi</w:t>
      </w:r>
      <w:proofErr w:type="spellEnd"/>
    </w:p>
    <w:p w14:paraId="4D732755" w14:textId="353850E1"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 xml:space="preserve">Manager of Strategic Initiatives / </w:t>
      </w:r>
      <w:proofErr w:type="spellStart"/>
      <w:r w:rsidRPr="00EA23A3">
        <w:rPr>
          <w:rFonts w:ascii="Times New Roman" w:eastAsia="Times New Roman" w:hAnsi="Times New Roman" w:cs="Times New Roman"/>
          <w:kern w:val="0"/>
          <w14:ligatures w14:val="none"/>
        </w:rPr>
        <w:t>Raiffeisen</w:t>
      </w:r>
      <w:proofErr w:type="spellEnd"/>
      <w:r w:rsidRPr="00EA23A3">
        <w:rPr>
          <w:rFonts w:ascii="Times New Roman" w:eastAsia="Times New Roman" w:hAnsi="Times New Roman" w:cs="Times New Roman"/>
          <w:kern w:val="0"/>
          <w14:ligatures w14:val="none"/>
        </w:rPr>
        <w:t xml:space="preserve"> Tech</w:t>
      </w:r>
    </w:p>
    <w:p w14:paraId="4C83A852"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Gentrit</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Gojani</w:t>
      </w:r>
      <w:proofErr w:type="spellEnd"/>
    </w:p>
    <w:p w14:paraId="55B8B4AE" w14:textId="4DA5E83C"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 xml:space="preserve">Chief Technology Officer / </w:t>
      </w:r>
      <w:proofErr w:type="spellStart"/>
      <w:r w:rsidRPr="00EA23A3">
        <w:rPr>
          <w:rFonts w:ascii="Times New Roman" w:eastAsia="Times New Roman" w:hAnsi="Times New Roman" w:cs="Times New Roman"/>
          <w:kern w:val="0"/>
          <w14:ligatures w14:val="none"/>
        </w:rPr>
        <w:t>Kode</w:t>
      </w:r>
      <w:proofErr w:type="spellEnd"/>
      <w:r w:rsidRPr="00EA23A3">
        <w:rPr>
          <w:rFonts w:ascii="Times New Roman" w:eastAsia="Times New Roman" w:hAnsi="Times New Roman" w:cs="Times New Roman"/>
          <w:kern w:val="0"/>
          <w14:ligatures w14:val="none"/>
        </w:rPr>
        <w:t xml:space="preserve"> LABS</w:t>
      </w:r>
    </w:p>
    <w:p w14:paraId="70CB35D0"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Fadil</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Bajraktari</w:t>
      </w:r>
      <w:proofErr w:type="spellEnd"/>
    </w:p>
    <w:p w14:paraId="29F85805" w14:textId="28436DC7"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Director of the Institute for Nature Protection / Environmental Protection Agency</w:t>
      </w:r>
      <w:r>
        <w:rPr>
          <w:rFonts w:ascii="Times New Roman" w:eastAsia="Times New Roman" w:hAnsi="Times New Roman" w:cs="Times New Roman"/>
          <w:kern w:val="0"/>
          <w14:ligatures w14:val="none"/>
        </w:rPr>
        <w:t xml:space="preserve"> of </w:t>
      </w:r>
      <w:proofErr w:type="spellStart"/>
      <w:r>
        <w:rPr>
          <w:rFonts w:ascii="Times New Roman" w:eastAsia="Times New Roman" w:hAnsi="Times New Roman" w:cs="Times New Roman"/>
          <w:kern w:val="0"/>
          <w14:ligatures w14:val="none"/>
        </w:rPr>
        <w:t>Kosova</w:t>
      </w:r>
      <w:proofErr w:type="spellEnd"/>
      <w:r w:rsidRPr="00EA23A3">
        <w:rPr>
          <w:rFonts w:ascii="Times New Roman" w:eastAsia="Times New Roman" w:hAnsi="Times New Roman" w:cs="Times New Roman"/>
          <w:kern w:val="0"/>
          <w14:ligatures w14:val="none"/>
        </w:rPr>
        <w:br/>
        <w:t>Master’s Degree</w:t>
      </w:r>
    </w:p>
    <w:p w14:paraId="4277AD8B"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r w:rsidRPr="00EA23A3">
        <w:rPr>
          <w:rFonts w:ascii="Times New Roman" w:eastAsia="Times New Roman" w:hAnsi="Times New Roman" w:cs="Times New Roman"/>
          <w:b/>
          <w:bCs/>
          <w:kern w:val="0"/>
          <w14:ligatures w14:val="none"/>
        </w:rPr>
        <w:t xml:space="preserve">Osman </w:t>
      </w:r>
      <w:proofErr w:type="spellStart"/>
      <w:r w:rsidRPr="00EA23A3">
        <w:rPr>
          <w:rFonts w:ascii="Times New Roman" w:eastAsia="Times New Roman" w:hAnsi="Times New Roman" w:cs="Times New Roman"/>
          <w:b/>
          <w:bCs/>
          <w:kern w:val="0"/>
          <w14:ligatures w14:val="none"/>
        </w:rPr>
        <w:t>Hasku</w:t>
      </w:r>
      <w:proofErr w:type="spellEnd"/>
    </w:p>
    <w:p w14:paraId="3755855E" w14:textId="1543EF9F"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 xml:space="preserve">Head of Production and Quality Control / </w:t>
      </w:r>
      <w:proofErr w:type="spellStart"/>
      <w:r w:rsidRPr="00EA23A3">
        <w:rPr>
          <w:rFonts w:ascii="Times New Roman" w:eastAsia="Times New Roman" w:hAnsi="Times New Roman" w:cs="Times New Roman"/>
          <w:kern w:val="0"/>
          <w14:ligatures w14:val="none"/>
        </w:rPr>
        <w:t>Kosova</w:t>
      </w:r>
      <w:proofErr w:type="spellEnd"/>
      <w:r w:rsidRPr="00EA23A3">
        <w:rPr>
          <w:rFonts w:ascii="Times New Roman" w:eastAsia="Times New Roman" w:hAnsi="Times New Roman" w:cs="Times New Roman"/>
          <w:kern w:val="0"/>
          <w14:ligatures w14:val="none"/>
        </w:rPr>
        <w:t xml:space="preserve"> Wine</w:t>
      </w:r>
      <w:r w:rsidRPr="00EA23A3">
        <w:rPr>
          <w:rFonts w:ascii="Times New Roman" w:eastAsia="Times New Roman" w:hAnsi="Times New Roman" w:cs="Times New Roman"/>
          <w:kern w:val="0"/>
          <w14:ligatures w14:val="none"/>
        </w:rPr>
        <w:br/>
        <w:t>Master’s Degree</w:t>
      </w:r>
    </w:p>
    <w:p w14:paraId="6A4C6B9E"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Ismajl</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Baftijari</w:t>
      </w:r>
      <w:proofErr w:type="spellEnd"/>
    </w:p>
    <w:p w14:paraId="66EA40E9" w14:textId="1EB96668"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t>Member of the Advisory Board</w:t>
      </w:r>
      <w:r w:rsidRPr="00EA23A3">
        <w:rPr>
          <w:rFonts w:ascii="Times New Roman" w:eastAsia="Times New Roman" w:hAnsi="Times New Roman" w:cs="Times New Roman"/>
          <w:kern w:val="0"/>
          <w14:ligatures w14:val="none"/>
        </w:rPr>
        <w:br/>
        <w:t>Institute for Science and Technology (INSI)</w:t>
      </w:r>
    </w:p>
    <w:p w14:paraId="499A55D5" w14:textId="77777777" w:rsidR="00EA23A3" w:rsidRDefault="00EA23A3" w:rsidP="00EA23A3">
      <w:pPr>
        <w:spacing w:before="100" w:beforeAutospacing="1" w:after="100" w:afterAutospacing="1" w:line="240" w:lineRule="auto"/>
        <w:rPr>
          <w:rFonts w:ascii="Times New Roman" w:eastAsia="Times New Roman" w:hAnsi="Times New Roman" w:cs="Times New Roman"/>
          <w:b/>
          <w:bCs/>
          <w:kern w:val="0"/>
          <w14:ligatures w14:val="none"/>
        </w:rPr>
      </w:pPr>
      <w:r w:rsidRPr="00EA23A3">
        <w:rPr>
          <w:rFonts w:ascii="Times New Roman" w:eastAsia="Times New Roman" w:hAnsi="Times New Roman" w:cs="Times New Roman"/>
          <w:kern w:val="0"/>
          <w14:ligatures w14:val="none"/>
        </w:rPr>
        <w:t xml:space="preserve">• </w:t>
      </w:r>
      <w:proofErr w:type="spellStart"/>
      <w:r w:rsidRPr="00EA23A3">
        <w:rPr>
          <w:rFonts w:ascii="Times New Roman" w:eastAsia="Times New Roman" w:hAnsi="Times New Roman" w:cs="Times New Roman"/>
          <w:b/>
          <w:bCs/>
          <w:kern w:val="0"/>
          <w14:ligatures w14:val="none"/>
        </w:rPr>
        <w:t>Shpendim</w:t>
      </w:r>
      <w:proofErr w:type="spellEnd"/>
      <w:r w:rsidRPr="00EA23A3">
        <w:rPr>
          <w:rFonts w:ascii="Times New Roman" w:eastAsia="Times New Roman" w:hAnsi="Times New Roman" w:cs="Times New Roman"/>
          <w:b/>
          <w:bCs/>
          <w:kern w:val="0"/>
          <w14:ligatures w14:val="none"/>
        </w:rPr>
        <w:t xml:space="preserve"> </w:t>
      </w:r>
      <w:proofErr w:type="spellStart"/>
      <w:r w:rsidRPr="00EA23A3">
        <w:rPr>
          <w:rFonts w:ascii="Times New Roman" w:eastAsia="Times New Roman" w:hAnsi="Times New Roman" w:cs="Times New Roman"/>
          <w:b/>
          <w:bCs/>
          <w:kern w:val="0"/>
          <w14:ligatures w14:val="none"/>
        </w:rPr>
        <w:t>Shabani</w:t>
      </w:r>
      <w:proofErr w:type="spellEnd"/>
    </w:p>
    <w:p w14:paraId="43C91BB6" w14:textId="4772EDC5" w:rsid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sidRPr="00EA23A3">
        <w:rPr>
          <w:rFonts w:ascii="Times New Roman" w:eastAsia="Times New Roman" w:hAnsi="Times New Roman" w:cs="Times New Roman"/>
          <w:kern w:val="0"/>
          <w14:ligatures w14:val="none"/>
        </w:rPr>
        <w:lastRenderedPageBreak/>
        <w:t>Member of the Advisory Board</w:t>
      </w:r>
      <w:r w:rsidRPr="00EA23A3">
        <w:rPr>
          <w:rFonts w:ascii="Times New Roman" w:eastAsia="Times New Roman" w:hAnsi="Times New Roman" w:cs="Times New Roman"/>
          <w:kern w:val="0"/>
          <w14:ligatures w14:val="none"/>
        </w:rPr>
        <w:br/>
        <w:t xml:space="preserve">M &amp; </w:t>
      </w:r>
      <w:proofErr w:type="spellStart"/>
      <w:r w:rsidRPr="00EA23A3">
        <w:rPr>
          <w:rFonts w:ascii="Times New Roman" w:eastAsia="Times New Roman" w:hAnsi="Times New Roman" w:cs="Times New Roman"/>
          <w:kern w:val="0"/>
          <w14:ligatures w14:val="none"/>
        </w:rPr>
        <w:t>Sillosi</w:t>
      </w:r>
      <w:proofErr w:type="spellEnd"/>
    </w:p>
    <w:p w14:paraId="05ABAC9C" w14:textId="4697FF6D" w:rsidR="00EA23A3" w:rsidRPr="00EA23A3" w:rsidRDefault="00EA23A3" w:rsidP="00EA23A3">
      <w:pPr>
        <w:spacing w:before="100" w:beforeAutospacing="1" w:after="100" w:afterAutospacing="1" w:line="240" w:lineRule="auto"/>
        <w:rPr>
          <w:rFonts w:ascii="Times New Roman" w:eastAsia="Times New Roman" w:hAnsi="Times New Roman" w:cs="Times New Roman"/>
          <w:kern w:val="0"/>
          <w14:ligatures w14:val="none"/>
        </w:rPr>
      </w:pPr>
      <w:r>
        <w:rPr>
          <w:noProof/>
        </w:rPr>
        <w:drawing>
          <wp:inline distT="0" distB="0" distL="0" distR="0" wp14:anchorId="502EC40D" wp14:editId="2D23FD31">
            <wp:extent cx="1837055" cy="16211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a:fillRect/>
                    </a:stretch>
                  </pic:blipFill>
                  <pic:spPr>
                    <a:xfrm>
                      <a:off x="0" y="0"/>
                      <a:ext cx="1837055" cy="1621155"/>
                    </a:xfrm>
                    <a:prstGeom prst="rect">
                      <a:avLst/>
                    </a:prstGeom>
                  </pic:spPr>
                </pic:pic>
              </a:graphicData>
            </a:graphic>
          </wp:inline>
        </w:drawing>
      </w:r>
    </w:p>
    <w:p w14:paraId="7CA83627" w14:textId="77777777" w:rsidR="00EA23A3" w:rsidRDefault="00EA23A3" w:rsidP="00EA23A3">
      <w:pPr>
        <w:pStyle w:val="NormalWeb"/>
        <w:rPr>
          <w:rStyle w:val="Strong"/>
          <w:rFonts w:eastAsiaTheme="majorEastAsia"/>
        </w:rPr>
      </w:pPr>
      <w:r>
        <w:t xml:space="preserve">• </w:t>
      </w:r>
      <w:proofErr w:type="spellStart"/>
      <w:r>
        <w:rPr>
          <w:rStyle w:val="Strong"/>
          <w:rFonts w:eastAsiaTheme="majorEastAsia"/>
        </w:rPr>
        <w:t>Vjosa</w:t>
      </w:r>
      <w:proofErr w:type="spellEnd"/>
      <w:r>
        <w:rPr>
          <w:rStyle w:val="Strong"/>
          <w:rFonts w:eastAsiaTheme="majorEastAsia"/>
        </w:rPr>
        <w:t xml:space="preserve"> </w:t>
      </w:r>
      <w:proofErr w:type="spellStart"/>
      <w:r>
        <w:rPr>
          <w:rStyle w:val="Strong"/>
          <w:rFonts w:eastAsiaTheme="majorEastAsia"/>
        </w:rPr>
        <w:t>Sherifi</w:t>
      </w:r>
      <w:proofErr w:type="spellEnd"/>
    </w:p>
    <w:p w14:paraId="18573BAB" w14:textId="1475C8F9" w:rsidR="00EA23A3" w:rsidRDefault="00EA23A3" w:rsidP="00EA23A3">
      <w:pPr>
        <w:pStyle w:val="NormalWeb"/>
      </w:pPr>
      <w:r>
        <w:t>Member of the Advisory Board</w:t>
      </w:r>
      <w:r>
        <w:br/>
        <w:t>Operations Manager / National Commercial Bank</w:t>
      </w:r>
      <w:r>
        <w:t xml:space="preserve"> (BKT</w:t>
      </w:r>
      <w:proofErr w:type="gramStart"/>
      <w:r>
        <w:t>)</w:t>
      </w:r>
      <w:proofErr w:type="gramEnd"/>
      <w:r>
        <w:br/>
        <w:t>Master of Science in Economics – Management and Informatics</w:t>
      </w:r>
      <w:r>
        <w:br/>
      </w:r>
      <w:hyperlink r:id="rId13" w:tgtFrame="_new" w:history="1">
        <w:r>
          <w:rPr>
            <w:rStyle w:val="Hyperlink"/>
            <w:rFonts w:eastAsiaTheme="majorEastAsia"/>
          </w:rPr>
          <w:t>https://www.linkedin.com/in/vjosa-sherifi-berisha-ab6207140</w:t>
        </w:r>
      </w:hyperlink>
    </w:p>
    <w:p w14:paraId="6598C119" w14:textId="77777777" w:rsidR="00EA23A3" w:rsidRDefault="00EA23A3" w:rsidP="00EA23A3">
      <w:pPr>
        <w:pStyle w:val="NormalWeb"/>
        <w:spacing w:before="0" w:beforeAutospacing="0" w:after="0" w:afterAutospacing="0"/>
        <w:jc w:val="both"/>
      </w:pPr>
      <w:proofErr w:type="spellStart"/>
      <w:r>
        <w:t>Vjosa</w:t>
      </w:r>
      <w:proofErr w:type="spellEnd"/>
      <w:r>
        <w:t xml:space="preserve"> </w:t>
      </w:r>
      <w:proofErr w:type="spellStart"/>
      <w:r>
        <w:t>Sherifi</w:t>
      </w:r>
      <w:proofErr w:type="spellEnd"/>
      <w:r>
        <w:t xml:space="preserve"> is a professional with extensive experience in the banking sector and operational management. Since 2007, she has been engaged at the National Commercial Bank in </w:t>
      </w:r>
      <w:proofErr w:type="spellStart"/>
      <w:r>
        <w:t>Prishtina</w:t>
      </w:r>
      <w:proofErr w:type="spellEnd"/>
      <w:r>
        <w:t xml:space="preserve">, where she holds the position of Operations Manager at the </w:t>
      </w:r>
      <w:proofErr w:type="spellStart"/>
      <w:r>
        <w:t>Pejton</w:t>
      </w:r>
      <w:proofErr w:type="spellEnd"/>
      <w:r>
        <w:t xml:space="preserve"> Branch. In this role, she is responsible for planning and overseeing daily banking operational activities, implementing internal policies and procedures, ensuring compliance with banking legislation and regulations, as well as identifying and managing operational risk. She leads and develops operational staff, ensures high service quality, and initiates process improvement and digitalization projects, while also ensuring the implementation of business continuity plans.</w:t>
      </w:r>
    </w:p>
    <w:p w14:paraId="3034BBD7" w14:textId="77777777" w:rsidR="00EA23A3" w:rsidRDefault="00EA23A3" w:rsidP="00EA23A3">
      <w:pPr>
        <w:pStyle w:val="NormalWeb"/>
        <w:spacing w:before="0" w:beforeAutospacing="0" w:after="0" w:afterAutospacing="0"/>
        <w:jc w:val="both"/>
      </w:pPr>
      <w:r>
        <w:t xml:space="preserve">Throughout her professional career, Ms. </w:t>
      </w:r>
      <w:proofErr w:type="spellStart"/>
      <w:r>
        <w:t>Sherifi</w:t>
      </w:r>
      <w:proofErr w:type="spellEnd"/>
      <w:r>
        <w:t xml:space="preserve"> has achieved significant results in optimizing operational processes, increasing efficiency, and reducing the processing time of banking operations. She has ensured full compliance with banking regulations and internal policies, proactively managed operational risk, and contributed to reducing incidents and potential losses. Through effective leadership, she has supported the professional development of staff and improved overall performance and service quality.</w:t>
      </w:r>
    </w:p>
    <w:p w14:paraId="72170630" w14:textId="77777777" w:rsidR="00EA23A3" w:rsidRDefault="00EA23A3" w:rsidP="00EA23A3">
      <w:pPr>
        <w:pStyle w:val="NormalWeb"/>
        <w:spacing w:before="0" w:beforeAutospacing="0" w:after="0" w:afterAutospacing="0"/>
        <w:jc w:val="both"/>
      </w:pPr>
      <w:proofErr w:type="spellStart"/>
      <w:r>
        <w:t>Vjosa</w:t>
      </w:r>
      <w:proofErr w:type="spellEnd"/>
      <w:r>
        <w:t xml:space="preserve"> </w:t>
      </w:r>
      <w:proofErr w:type="spellStart"/>
      <w:r>
        <w:t>Sherifi</w:t>
      </w:r>
      <w:proofErr w:type="spellEnd"/>
      <w:r>
        <w:t xml:space="preserve"> completed her Bachelor’s studies in Economics and earned a Master of Science in Economics in Management and Informatics at the University of </w:t>
      </w:r>
      <w:proofErr w:type="spellStart"/>
      <w:r>
        <w:t>Prishtina</w:t>
      </w:r>
      <w:proofErr w:type="spellEnd"/>
      <w:r>
        <w:t>, Faculty of Economics. In addition, she is certified as an Accounting Technician by the KAF Institute.</w:t>
      </w:r>
    </w:p>
    <w:p w14:paraId="78554C88" w14:textId="7DAEE1F3" w:rsidR="00EA23A3" w:rsidRDefault="00EA23A3" w:rsidP="00EA23A3">
      <w:pPr>
        <w:pStyle w:val="NormalWeb"/>
        <w:spacing w:before="0" w:beforeAutospacing="0" w:after="0" w:afterAutospacing="0"/>
        <w:jc w:val="both"/>
      </w:pPr>
      <w:r>
        <w:t xml:space="preserve">As of </w:t>
      </w:r>
      <w:r w:rsidRPr="009626AC">
        <w:rPr>
          <w:rStyle w:val="Strong"/>
          <w:rFonts w:eastAsiaTheme="majorEastAsia"/>
          <w:b w:val="0"/>
        </w:rPr>
        <w:t>15 November 2025</w:t>
      </w:r>
      <w:r w:rsidRPr="009626AC">
        <w:rPr>
          <w:b/>
        </w:rPr>
        <w:t>,</w:t>
      </w:r>
      <w:r>
        <w:t xml:space="preserve"> </w:t>
      </w:r>
      <w:proofErr w:type="spellStart"/>
      <w:r>
        <w:t>Vjosa</w:t>
      </w:r>
      <w:proofErr w:type="spellEnd"/>
      <w:r>
        <w:t xml:space="preserve"> </w:t>
      </w:r>
      <w:proofErr w:type="spellStart"/>
      <w:r>
        <w:t>Sherifi</w:t>
      </w:r>
      <w:proofErr w:type="spellEnd"/>
      <w:r>
        <w:t xml:space="preserve"> has been a member of the Advisory Board of </w:t>
      </w:r>
      <w:r w:rsidRPr="009626AC">
        <w:rPr>
          <w:rStyle w:val="Strong"/>
          <w:rFonts w:eastAsiaTheme="majorEastAsia"/>
          <w:b w:val="0"/>
        </w:rPr>
        <w:t>F</w:t>
      </w:r>
      <w:r w:rsidR="00D00189">
        <w:rPr>
          <w:rStyle w:val="Strong"/>
          <w:rFonts w:eastAsiaTheme="majorEastAsia"/>
          <w:b w:val="0"/>
        </w:rPr>
        <w:t>MNS</w:t>
      </w:r>
      <w:r w:rsidRPr="009626AC">
        <w:rPr>
          <w:b/>
        </w:rPr>
        <w:t>,</w:t>
      </w:r>
      <w:r>
        <w:t xml:space="preserve"> based on Decision No. 5730. Her mandate is for a two-year term, with the possibility of extension, during which she contributes her professional experience and expertise in support of the mission and objectives of </w:t>
      </w:r>
      <w:r w:rsidR="00D00189">
        <w:t>FMNS</w:t>
      </w:r>
      <w:r>
        <w:t>.</w:t>
      </w:r>
    </w:p>
    <w:p w14:paraId="475F6BD0" w14:textId="77777777" w:rsidR="009626AC" w:rsidRDefault="009626AC" w:rsidP="009626AC">
      <w:pPr>
        <w:spacing w:before="100" w:beforeAutospacing="1" w:after="100" w:afterAutospacing="1" w:line="240" w:lineRule="auto"/>
        <w:rPr>
          <w:rFonts w:ascii="Times New Roman" w:eastAsia="Times New Roman" w:hAnsi="Times New Roman" w:cs="Times New Roman"/>
          <w:b/>
          <w:bCs/>
          <w:kern w:val="0"/>
          <w14:ligatures w14:val="none"/>
        </w:rPr>
      </w:pPr>
      <w:r w:rsidRPr="009626AC">
        <w:rPr>
          <w:rFonts w:ascii="Times New Roman" w:eastAsia="Times New Roman" w:hAnsi="Times New Roman" w:cs="Times New Roman"/>
          <w:kern w:val="0"/>
          <w14:ligatures w14:val="none"/>
        </w:rPr>
        <w:t xml:space="preserve">• </w:t>
      </w:r>
      <w:proofErr w:type="spellStart"/>
      <w:r w:rsidRPr="009626AC">
        <w:rPr>
          <w:rFonts w:ascii="Times New Roman" w:eastAsia="Times New Roman" w:hAnsi="Times New Roman" w:cs="Times New Roman"/>
          <w:b/>
          <w:bCs/>
          <w:kern w:val="0"/>
          <w14:ligatures w14:val="none"/>
        </w:rPr>
        <w:t>Arsim</w:t>
      </w:r>
      <w:proofErr w:type="spellEnd"/>
      <w:r w:rsidRPr="009626AC">
        <w:rPr>
          <w:rFonts w:ascii="Times New Roman" w:eastAsia="Times New Roman" w:hAnsi="Times New Roman" w:cs="Times New Roman"/>
          <w:b/>
          <w:bCs/>
          <w:kern w:val="0"/>
          <w14:ligatures w14:val="none"/>
        </w:rPr>
        <w:t xml:space="preserve"> </w:t>
      </w:r>
      <w:proofErr w:type="spellStart"/>
      <w:r w:rsidRPr="009626AC">
        <w:rPr>
          <w:rFonts w:ascii="Times New Roman" w:eastAsia="Times New Roman" w:hAnsi="Times New Roman" w:cs="Times New Roman"/>
          <w:b/>
          <w:bCs/>
          <w:kern w:val="0"/>
          <w14:ligatures w14:val="none"/>
        </w:rPr>
        <w:t>Sogojeva</w:t>
      </w:r>
      <w:proofErr w:type="spellEnd"/>
    </w:p>
    <w:p w14:paraId="11C08E29" w14:textId="32B7F0EA" w:rsidR="009626AC" w:rsidRPr="009626AC" w:rsidRDefault="009626AC" w:rsidP="009626AC">
      <w:pPr>
        <w:spacing w:before="100" w:beforeAutospacing="1" w:after="100" w:afterAutospacing="1" w:line="240" w:lineRule="auto"/>
        <w:rPr>
          <w:rFonts w:ascii="Times New Roman" w:eastAsia="Times New Roman" w:hAnsi="Times New Roman" w:cs="Times New Roman"/>
          <w:kern w:val="0"/>
          <w14:ligatures w14:val="none"/>
        </w:rPr>
      </w:pPr>
      <w:r w:rsidRPr="009626AC">
        <w:rPr>
          <w:rFonts w:ascii="Times New Roman" w:eastAsia="Times New Roman" w:hAnsi="Times New Roman" w:cs="Times New Roman"/>
          <w:kern w:val="0"/>
          <w14:ligatures w14:val="none"/>
        </w:rPr>
        <w:lastRenderedPageBreak/>
        <w:br/>
        <w:t>Member of the Advisory Board</w:t>
      </w:r>
      <w:r w:rsidRPr="009626AC">
        <w:rPr>
          <w:rFonts w:ascii="Times New Roman" w:eastAsia="Times New Roman" w:hAnsi="Times New Roman" w:cs="Times New Roman"/>
          <w:kern w:val="0"/>
          <w14:ligatures w14:val="none"/>
        </w:rPr>
        <w:br/>
        <w:t>Kosovo Cadastral Agency</w:t>
      </w:r>
    </w:p>
    <w:p w14:paraId="55A21F7E" w14:textId="77777777" w:rsidR="009626AC" w:rsidRDefault="009626AC" w:rsidP="009626AC">
      <w:pPr>
        <w:spacing w:before="100" w:beforeAutospacing="1" w:after="100" w:afterAutospacing="1" w:line="240" w:lineRule="auto"/>
        <w:rPr>
          <w:rFonts w:ascii="Times New Roman" w:eastAsia="Times New Roman" w:hAnsi="Times New Roman" w:cs="Times New Roman"/>
          <w:b/>
          <w:bCs/>
          <w:kern w:val="0"/>
          <w14:ligatures w14:val="none"/>
        </w:rPr>
      </w:pPr>
      <w:r w:rsidRPr="009626AC">
        <w:rPr>
          <w:rFonts w:ascii="Times New Roman" w:eastAsia="Times New Roman" w:hAnsi="Times New Roman" w:cs="Times New Roman"/>
          <w:kern w:val="0"/>
          <w14:ligatures w14:val="none"/>
        </w:rPr>
        <w:t xml:space="preserve">• </w:t>
      </w:r>
      <w:proofErr w:type="spellStart"/>
      <w:r w:rsidRPr="009626AC">
        <w:rPr>
          <w:rFonts w:ascii="Times New Roman" w:eastAsia="Times New Roman" w:hAnsi="Times New Roman" w:cs="Times New Roman"/>
          <w:b/>
          <w:bCs/>
          <w:kern w:val="0"/>
          <w14:ligatures w14:val="none"/>
        </w:rPr>
        <w:t>Erblind</w:t>
      </w:r>
      <w:proofErr w:type="spellEnd"/>
      <w:r w:rsidRPr="009626AC">
        <w:rPr>
          <w:rFonts w:ascii="Times New Roman" w:eastAsia="Times New Roman" w:hAnsi="Times New Roman" w:cs="Times New Roman"/>
          <w:b/>
          <w:bCs/>
          <w:kern w:val="0"/>
          <w14:ligatures w14:val="none"/>
        </w:rPr>
        <w:t xml:space="preserve"> </w:t>
      </w:r>
      <w:proofErr w:type="spellStart"/>
      <w:r w:rsidRPr="009626AC">
        <w:rPr>
          <w:rFonts w:ascii="Times New Roman" w:eastAsia="Times New Roman" w:hAnsi="Times New Roman" w:cs="Times New Roman"/>
          <w:b/>
          <w:bCs/>
          <w:kern w:val="0"/>
          <w14:ligatures w14:val="none"/>
        </w:rPr>
        <w:t>Musliu</w:t>
      </w:r>
      <w:proofErr w:type="spellEnd"/>
    </w:p>
    <w:p w14:paraId="231A69F4" w14:textId="594758DE" w:rsidR="009626AC" w:rsidRPr="009626AC" w:rsidRDefault="009626AC" w:rsidP="009626AC">
      <w:pPr>
        <w:spacing w:before="100" w:beforeAutospacing="1" w:after="100" w:afterAutospacing="1" w:line="240" w:lineRule="auto"/>
        <w:rPr>
          <w:rFonts w:ascii="Times New Roman" w:eastAsia="Times New Roman" w:hAnsi="Times New Roman" w:cs="Times New Roman"/>
          <w:kern w:val="0"/>
          <w14:ligatures w14:val="none"/>
        </w:rPr>
      </w:pPr>
      <w:r w:rsidRPr="009626AC">
        <w:rPr>
          <w:rFonts w:ascii="Times New Roman" w:eastAsia="Times New Roman" w:hAnsi="Times New Roman" w:cs="Times New Roman"/>
          <w:kern w:val="0"/>
          <w14:ligatures w14:val="none"/>
        </w:rPr>
        <w:t>Member of the Advisory Board</w:t>
      </w:r>
      <w:r w:rsidRPr="009626AC">
        <w:rPr>
          <w:rFonts w:ascii="Times New Roman" w:eastAsia="Times New Roman" w:hAnsi="Times New Roman" w:cs="Times New Roman"/>
          <w:kern w:val="0"/>
          <w14:ligatures w14:val="none"/>
        </w:rPr>
        <w:br/>
        <w:t>Student, F</w:t>
      </w:r>
      <w:r w:rsidR="00D00189">
        <w:rPr>
          <w:rFonts w:ascii="Times New Roman" w:eastAsia="Times New Roman" w:hAnsi="Times New Roman" w:cs="Times New Roman"/>
          <w:kern w:val="0"/>
          <w14:ligatures w14:val="none"/>
        </w:rPr>
        <w:t>MNS</w:t>
      </w:r>
      <w:bookmarkStart w:id="0" w:name="_GoBack"/>
      <w:bookmarkEnd w:id="0"/>
    </w:p>
    <w:p w14:paraId="26E1D68E"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9. Cooperation with the Career Development Center</w:t>
      </w:r>
    </w:p>
    <w:p w14:paraId="40F0D1CA" w14:textId="77777777" w:rsidR="004A780E" w:rsidRPr="00D612B9" w:rsidRDefault="00D00189" w:rsidP="004A780E">
      <w:pPr>
        <w:rPr>
          <w:rFonts w:ascii="Times New Roman" w:hAnsi="Times New Roman" w:cs="Times New Roman"/>
        </w:rPr>
      </w:pPr>
      <w:hyperlink r:id="rId14" w:tgtFrame="_new" w:history="1">
        <w:r w:rsidR="004A780E" w:rsidRPr="00D612B9">
          <w:rPr>
            <w:rStyle w:val="Hyperlink"/>
            <w:rFonts w:ascii="Times New Roman" w:hAnsi="Times New Roman" w:cs="Times New Roman"/>
          </w:rPr>
          <w:t>https://uni-pr.edu/page.aspx?id=1,77</w:t>
        </w:r>
      </w:hyperlink>
    </w:p>
    <w:p w14:paraId="71AD01CE" w14:textId="2A427CBC" w:rsidR="004A780E" w:rsidRPr="00D612B9" w:rsidRDefault="004A780E" w:rsidP="004A780E">
      <w:pPr>
        <w:rPr>
          <w:rFonts w:ascii="Times New Roman" w:hAnsi="Times New Roman" w:cs="Times New Roman"/>
        </w:rPr>
      </w:pPr>
      <w:r w:rsidRPr="00D612B9">
        <w:rPr>
          <w:rFonts w:ascii="Times New Roman" w:hAnsi="Times New Roman" w:cs="Times New Roman"/>
        </w:rPr>
        <w:t xml:space="preserve">The Advisory Board of the </w:t>
      </w:r>
      <w:r w:rsidR="00D612B9" w:rsidRPr="00D612B9">
        <w:rPr>
          <w:rFonts w:ascii="Times New Roman" w:hAnsi="Times New Roman" w:cs="Times New Roman"/>
        </w:rPr>
        <w:t xml:space="preserve">Faculty of Mathematics and Natural Sciences </w:t>
      </w:r>
      <w:r w:rsidRPr="00D612B9">
        <w:rPr>
          <w:rFonts w:ascii="Times New Roman" w:hAnsi="Times New Roman" w:cs="Times New Roman"/>
        </w:rPr>
        <w:t>works closely with the Career Development Center (CDC) of the University of Prishtina in:</w:t>
      </w:r>
    </w:p>
    <w:p w14:paraId="152B2A5C" w14:textId="77777777" w:rsidR="004A780E" w:rsidRPr="00D612B9" w:rsidRDefault="004A780E" w:rsidP="004A780E">
      <w:pPr>
        <w:numPr>
          <w:ilvl w:val="0"/>
          <w:numId w:val="32"/>
        </w:numPr>
        <w:rPr>
          <w:rFonts w:ascii="Times New Roman" w:hAnsi="Times New Roman" w:cs="Times New Roman"/>
        </w:rPr>
      </w:pPr>
      <w:r w:rsidRPr="00D612B9">
        <w:rPr>
          <w:rFonts w:ascii="Times New Roman" w:hAnsi="Times New Roman" w:cs="Times New Roman"/>
        </w:rPr>
        <w:t>identifying labor market needs and required professional competencies,</w:t>
      </w:r>
    </w:p>
    <w:p w14:paraId="3404BBE7" w14:textId="77777777" w:rsidR="004A780E" w:rsidRPr="00D612B9" w:rsidRDefault="004A780E" w:rsidP="004A780E">
      <w:pPr>
        <w:numPr>
          <w:ilvl w:val="0"/>
          <w:numId w:val="32"/>
        </w:numPr>
        <w:rPr>
          <w:rFonts w:ascii="Times New Roman" w:hAnsi="Times New Roman" w:cs="Times New Roman"/>
        </w:rPr>
      </w:pPr>
      <w:r w:rsidRPr="00D612B9">
        <w:rPr>
          <w:rFonts w:ascii="Times New Roman" w:hAnsi="Times New Roman" w:cs="Times New Roman"/>
        </w:rPr>
        <w:t>developing internship programs and employment opportunities for students and graduates,</w:t>
      </w:r>
    </w:p>
    <w:p w14:paraId="34A95467" w14:textId="77777777" w:rsidR="004A780E" w:rsidRPr="00D612B9" w:rsidRDefault="004A780E" w:rsidP="004A780E">
      <w:pPr>
        <w:numPr>
          <w:ilvl w:val="0"/>
          <w:numId w:val="32"/>
        </w:numPr>
        <w:rPr>
          <w:rFonts w:ascii="Times New Roman" w:hAnsi="Times New Roman" w:cs="Times New Roman"/>
        </w:rPr>
      </w:pPr>
      <w:r w:rsidRPr="00D612B9">
        <w:rPr>
          <w:rFonts w:ascii="Times New Roman" w:hAnsi="Times New Roman" w:cs="Times New Roman"/>
        </w:rPr>
        <w:t>involving employers in career orientation and counseling activities, and</w:t>
      </w:r>
    </w:p>
    <w:p w14:paraId="5F17B1D5" w14:textId="77777777" w:rsidR="004A780E" w:rsidRPr="00D612B9" w:rsidRDefault="004A780E" w:rsidP="004A780E">
      <w:pPr>
        <w:numPr>
          <w:ilvl w:val="0"/>
          <w:numId w:val="32"/>
        </w:numPr>
        <w:rPr>
          <w:rFonts w:ascii="Times New Roman" w:hAnsi="Times New Roman" w:cs="Times New Roman"/>
        </w:rPr>
      </w:pPr>
      <w:proofErr w:type="gramStart"/>
      <w:r w:rsidRPr="00D612B9">
        <w:rPr>
          <w:rFonts w:ascii="Times New Roman" w:hAnsi="Times New Roman" w:cs="Times New Roman"/>
        </w:rPr>
        <w:t>supporting</w:t>
      </w:r>
      <w:proofErr w:type="gramEnd"/>
      <w:r w:rsidRPr="00D612B9">
        <w:rPr>
          <w:rFonts w:ascii="Times New Roman" w:hAnsi="Times New Roman" w:cs="Times New Roman"/>
        </w:rPr>
        <w:t xml:space="preserve"> employability initiatives and the transition from studies to the labor market.</w:t>
      </w:r>
    </w:p>
    <w:p w14:paraId="2B0E1DFC" w14:textId="77777777" w:rsidR="004A780E" w:rsidRPr="00D612B9" w:rsidRDefault="004A780E" w:rsidP="004A780E">
      <w:pPr>
        <w:rPr>
          <w:rFonts w:ascii="Times New Roman" w:hAnsi="Times New Roman" w:cs="Times New Roman"/>
        </w:rPr>
      </w:pPr>
      <w:r w:rsidRPr="00D612B9">
        <w:rPr>
          <w:rFonts w:ascii="Times New Roman" w:hAnsi="Times New Roman" w:cs="Times New Roman"/>
        </w:rPr>
        <w:t>This cooperation aims to establish sustainable career development mechanisms within academic units.</w:t>
      </w:r>
    </w:p>
    <w:p w14:paraId="57A10BB6" w14:textId="77777777" w:rsidR="004A780E" w:rsidRPr="00D612B9" w:rsidRDefault="004A780E" w:rsidP="004A780E">
      <w:pPr>
        <w:rPr>
          <w:rFonts w:ascii="Times New Roman" w:hAnsi="Times New Roman" w:cs="Times New Roman"/>
          <w:b/>
          <w:bCs/>
        </w:rPr>
      </w:pPr>
      <w:r w:rsidRPr="00D612B9">
        <w:rPr>
          <w:rFonts w:ascii="Times New Roman" w:hAnsi="Times New Roman" w:cs="Times New Roman"/>
          <w:b/>
          <w:bCs/>
        </w:rPr>
        <w:t>10. Official Documents (Optional)</w:t>
      </w:r>
    </w:p>
    <w:p w14:paraId="584B23AD" w14:textId="77777777" w:rsidR="004A780E" w:rsidRPr="00D612B9" w:rsidRDefault="004A780E" w:rsidP="004A780E">
      <w:pPr>
        <w:numPr>
          <w:ilvl w:val="0"/>
          <w:numId w:val="33"/>
        </w:numPr>
        <w:rPr>
          <w:rFonts w:ascii="Times New Roman" w:hAnsi="Times New Roman" w:cs="Times New Roman"/>
        </w:rPr>
      </w:pPr>
      <w:r w:rsidRPr="00D612B9">
        <w:rPr>
          <w:rFonts w:ascii="Times New Roman" w:hAnsi="Times New Roman" w:cs="Times New Roman"/>
        </w:rPr>
        <w:t>Decision on the establishment of the Advisory Board</w:t>
      </w:r>
    </w:p>
    <w:p w14:paraId="55A48687" w14:textId="77777777" w:rsidR="004A780E" w:rsidRPr="00D612B9" w:rsidRDefault="004A780E" w:rsidP="004A780E">
      <w:pPr>
        <w:numPr>
          <w:ilvl w:val="0"/>
          <w:numId w:val="33"/>
        </w:numPr>
        <w:rPr>
          <w:rFonts w:ascii="Times New Roman" w:hAnsi="Times New Roman" w:cs="Times New Roman"/>
        </w:rPr>
      </w:pPr>
      <w:r w:rsidRPr="00D612B9">
        <w:rPr>
          <w:rFonts w:ascii="Times New Roman" w:hAnsi="Times New Roman" w:cs="Times New Roman"/>
        </w:rPr>
        <w:t>Rules of Procedure</w:t>
      </w:r>
    </w:p>
    <w:p w14:paraId="23C9CB5A" w14:textId="77777777" w:rsidR="004A780E" w:rsidRPr="00D612B9" w:rsidRDefault="004A780E" w:rsidP="004A780E">
      <w:pPr>
        <w:numPr>
          <w:ilvl w:val="0"/>
          <w:numId w:val="33"/>
        </w:numPr>
        <w:rPr>
          <w:rFonts w:ascii="Times New Roman" w:hAnsi="Times New Roman" w:cs="Times New Roman"/>
        </w:rPr>
      </w:pPr>
      <w:r w:rsidRPr="00D612B9">
        <w:rPr>
          <w:rFonts w:ascii="Times New Roman" w:hAnsi="Times New Roman" w:cs="Times New Roman"/>
        </w:rPr>
        <w:t>Meeting agendas and summary reports</w:t>
      </w:r>
    </w:p>
    <w:p w14:paraId="0F8AFB2A" w14:textId="77777777" w:rsidR="004A780E" w:rsidRPr="00D612B9" w:rsidRDefault="004A780E" w:rsidP="004A780E">
      <w:pPr>
        <w:numPr>
          <w:ilvl w:val="0"/>
          <w:numId w:val="33"/>
        </w:numPr>
        <w:rPr>
          <w:rFonts w:ascii="Times New Roman" w:hAnsi="Times New Roman" w:cs="Times New Roman"/>
        </w:rPr>
      </w:pPr>
      <w:r w:rsidRPr="00D612B9">
        <w:rPr>
          <w:rFonts w:ascii="Times New Roman" w:hAnsi="Times New Roman" w:cs="Times New Roman"/>
        </w:rPr>
        <w:t>Recommendations</w:t>
      </w:r>
    </w:p>
    <w:p w14:paraId="61D227F6" w14:textId="77777777" w:rsidR="004A780E" w:rsidRPr="00D612B9" w:rsidRDefault="004A780E" w:rsidP="004A780E">
      <w:pPr>
        <w:numPr>
          <w:ilvl w:val="0"/>
          <w:numId w:val="33"/>
        </w:numPr>
        <w:rPr>
          <w:rFonts w:ascii="Times New Roman" w:hAnsi="Times New Roman" w:cs="Times New Roman"/>
        </w:rPr>
      </w:pPr>
      <w:r w:rsidRPr="00D612B9">
        <w:rPr>
          <w:rFonts w:ascii="Times New Roman" w:hAnsi="Times New Roman" w:cs="Times New Roman"/>
        </w:rPr>
        <w:t>Other relevant documents</w:t>
      </w:r>
    </w:p>
    <w:p w14:paraId="0829BD27" w14:textId="77777777" w:rsidR="004443E7" w:rsidRPr="00D612B9" w:rsidRDefault="004443E7">
      <w:pPr>
        <w:rPr>
          <w:rFonts w:ascii="Times New Roman" w:hAnsi="Times New Roman" w:cs="Times New Roman"/>
        </w:rPr>
      </w:pPr>
    </w:p>
    <w:sectPr w:rsidR="004443E7" w:rsidRPr="00D61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7280"/>
    <w:multiLevelType w:val="multilevel"/>
    <w:tmpl w:val="C63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35311"/>
    <w:multiLevelType w:val="hybridMultilevel"/>
    <w:tmpl w:val="6F18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2257A"/>
    <w:multiLevelType w:val="multilevel"/>
    <w:tmpl w:val="D73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5359E"/>
    <w:multiLevelType w:val="multilevel"/>
    <w:tmpl w:val="7C241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917F6"/>
    <w:multiLevelType w:val="multilevel"/>
    <w:tmpl w:val="C3F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A042A0"/>
    <w:multiLevelType w:val="multilevel"/>
    <w:tmpl w:val="813A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083B27"/>
    <w:multiLevelType w:val="multilevel"/>
    <w:tmpl w:val="026C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B64D5"/>
    <w:multiLevelType w:val="multilevel"/>
    <w:tmpl w:val="24D0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671A2F"/>
    <w:multiLevelType w:val="multilevel"/>
    <w:tmpl w:val="627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3028A"/>
    <w:multiLevelType w:val="hybridMultilevel"/>
    <w:tmpl w:val="4586A7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E9D139A"/>
    <w:multiLevelType w:val="multilevel"/>
    <w:tmpl w:val="60D8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657D84"/>
    <w:multiLevelType w:val="multilevel"/>
    <w:tmpl w:val="EFA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231BAE"/>
    <w:multiLevelType w:val="multilevel"/>
    <w:tmpl w:val="33F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BD510F"/>
    <w:multiLevelType w:val="multilevel"/>
    <w:tmpl w:val="05B4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D61AB"/>
    <w:multiLevelType w:val="multilevel"/>
    <w:tmpl w:val="380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05804"/>
    <w:multiLevelType w:val="multilevel"/>
    <w:tmpl w:val="CD88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77BF0"/>
    <w:multiLevelType w:val="hybridMultilevel"/>
    <w:tmpl w:val="E33C0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8506C"/>
    <w:multiLevelType w:val="multilevel"/>
    <w:tmpl w:val="F894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0F01F6"/>
    <w:multiLevelType w:val="multilevel"/>
    <w:tmpl w:val="C31E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313337"/>
    <w:multiLevelType w:val="multilevel"/>
    <w:tmpl w:val="FE76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5046A9"/>
    <w:multiLevelType w:val="multilevel"/>
    <w:tmpl w:val="2C2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160D65"/>
    <w:multiLevelType w:val="multilevel"/>
    <w:tmpl w:val="32C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8F1EB4"/>
    <w:multiLevelType w:val="multilevel"/>
    <w:tmpl w:val="4964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594AB1"/>
    <w:multiLevelType w:val="multilevel"/>
    <w:tmpl w:val="3C7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9972B4"/>
    <w:multiLevelType w:val="multilevel"/>
    <w:tmpl w:val="803A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3369FF"/>
    <w:multiLevelType w:val="multilevel"/>
    <w:tmpl w:val="4A48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9D6351"/>
    <w:multiLevelType w:val="multilevel"/>
    <w:tmpl w:val="D3D40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FF7BCC"/>
    <w:multiLevelType w:val="multilevel"/>
    <w:tmpl w:val="4A20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477DEB"/>
    <w:multiLevelType w:val="multilevel"/>
    <w:tmpl w:val="DF56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5F5589"/>
    <w:multiLevelType w:val="hybridMultilevel"/>
    <w:tmpl w:val="A0C8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AC2ED0"/>
    <w:multiLevelType w:val="multilevel"/>
    <w:tmpl w:val="61A2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061646"/>
    <w:multiLevelType w:val="multilevel"/>
    <w:tmpl w:val="5FB4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460B70"/>
    <w:multiLevelType w:val="multilevel"/>
    <w:tmpl w:val="F7CC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8104C1"/>
    <w:multiLevelType w:val="multilevel"/>
    <w:tmpl w:val="195E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966473"/>
    <w:multiLevelType w:val="multilevel"/>
    <w:tmpl w:val="C6D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DF624D"/>
    <w:multiLevelType w:val="multilevel"/>
    <w:tmpl w:val="DE5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DC65B8"/>
    <w:multiLevelType w:val="multilevel"/>
    <w:tmpl w:val="250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22"/>
  </w:num>
  <w:num w:numId="4">
    <w:abstractNumId w:val="2"/>
  </w:num>
  <w:num w:numId="5">
    <w:abstractNumId w:val="25"/>
  </w:num>
  <w:num w:numId="6">
    <w:abstractNumId w:val="5"/>
  </w:num>
  <w:num w:numId="7">
    <w:abstractNumId w:val="36"/>
  </w:num>
  <w:num w:numId="8">
    <w:abstractNumId w:val="32"/>
  </w:num>
  <w:num w:numId="9">
    <w:abstractNumId w:val="19"/>
  </w:num>
  <w:num w:numId="10">
    <w:abstractNumId w:val="3"/>
  </w:num>
  <w:num w:numId="11">
    <w:abstractNumId w:val="31"/>
  </w:num>
  <w:num w:numId="12">
    <w:abstractNumId w:val="13"/>
  </w:num>
  <w:num w:numId="13">
    <w:abstractNumId w:val="0"/>
  </w:num>
  <w:num w:numId="14">
    <w:abstractNumId w:val="33"/>
  </w:num>
  <w:num w:numId="15">
    <w:abstractNumId w:val="26"/>
  </w:num>
  <w:num w:numId="16">
    <w:abstractNumId w:val="27"/>
  </w:num>
  <w:num w:numId="17">
    <w:abstractNumId w:val="23"/>
  </w:num>
  <w:num w:numId="18">
    <w:abstractNumId w:val="17"/>
  </w:num>
  <w:num w:numId="19">
    <w:abstractNumId w:val="18"/>
  </w:num>
  <w:num w:numId="20">
    <w:abstractNumId w:val="35"/>
  </w:num>
  <w:num w:numId="21">
    <w:abstractNumId w:val="30"/>
  </w:num>
  <w:num w:numId="22">
    <w:abstractNumId w:val="15"/>
  </w:num>
  <w:num w:numId="23">
    <w:abstractNumId w:val="28"/>
  </w:num>
  <w:num w:numId="24">
    <w:abstractNumId w:val="7"/>
  </w:num>
  <w:num w:numId="25">
    <w:abstractNumId w:val="11"/>
  </w:num>
  <w:num w:numId="26">
    <w:abstractNumId w:val="10"/>
  </w:num>
  <w:num w:numId="27">
    <w:abstractNumId w:val="34"/>
  </w:num>
  <w:num w:numId="28">
    <w:abstractNumId w:val="14"/>
  </w:num>
  <w:num w:numId="29">
    <w:abstractNumId w:val="21"/>
  </w:num>
  <w:num w:numId="30">
    <w:abstractNumId w:val="4"/>
  </w:num>
  <w:num w:numId="31">
    <w:abstractNumId w:val="8"/>
  </w:num>
  <w:num w:numId="32">
    <w:abstractNumId w:val="24"/>
  </w:num>
  <w:num w:numId="33">
    <w:abstractNumId w:val="6"/>
  </w:num>
  <w:num w:numId="34">
    <w:abstractNumId w:val="1"/>
  </w:num>
  <w:num w:numId="35">
    <w:abstractNumId w:val="16"/>
  </w:num>
  <w:num w:numId="36">
    <w:abstractNumId w:val="9"/>
    <w:lvlOverride w:ilvl="0"/>
    <w:lvlOverride w:ilvl="1"/>
    <w:lvlOverride w:ilvl="2"/>
    <w:lvlOverride w:ilvl="3"/>
    <w:lvlOverride w:ilvl="4"/>
    <w:lvlOverride w:ilvl="5"/>
    <w:lvlOverride w:ilvl="6"/>
    <w:lvlOverride w:ilvl="7"/>
    <w:lvlOverride w:ilvl="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E7"/>
    <w:rsid w:val="0001215C"/>
    <w:rsid w:val="00206BBD"/>
    <w:rsid w:val="002A33BE"/>
    <w:rsid w:val="00300D71"/>
    <w:rsid w:val="0032142B"/>
    <w:rsid w:val="00332E19"/>
    <w:rsid w:val="003431AF"/>
    <w:rsid w:val="004443E7"/>
    <w:rsid w:val="004A780E"/>
    <w:rsid w:val="007C5FFF"/>
    <w:rsid w:val="008045F5"/>
    <w:rsid w:val="009626AC"/>
    <w:rsid w:val="00B35C57"/>
    <w:rsid w:val="00C9351A"/>
    <w:rsid w:val="00D00189"/>
    <w:rsid w:val="00D612B9"/>
    <w:rsid w:val="00D649E1"/>
    <w:rsid w:val="00EA23A3"/>
    <w:rsid w:val="00EC3ACE"/>
    <w:rsid w:val="00F53C67"/>
    <w:rsid w:val="00FA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CFCE"/>
  <w15:chartTrackingRefBased/>
  <w15:docId w15:val="{4D01046C-B407-4FDD-B7DD-A3F7A0C9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43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3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3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3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3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3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3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3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3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3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3E7"/>
    <w:rPr>
      <w:rFonts w:eastAsiaTheme="majorEastAsia" w:cstheme="majorBidi"/>
      <w:color w:val="272727" w:themeColor="text1" w:themeTint="D8"/>
    </w:rPr>
  </w:style>
  <w:style w:type="paragraph" w:styleId="Title">
    <w:name w:val="Title"/>
    <w:basedOn w:val="Normal"/>
    <w:next w:val="Normal"/>
    <w:link w:val="TitleChar"/>
    <w:uiPriority w:val="10"/>
    <w:qFormat/>
    <w:rsid w:val="00444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3E7"/>
    <w:pPr>
      <w:spacing w:before="160"/>
      <w:jc w:val="center"/>
    </w:pPr>
    <w:rPr>
      <w:i/>
      <w:iCs/>
      <w:color w:val="404040" w:themeColor="text1" w:themeTint="BF"/>
    </w:rPr>
  </w:style>
  <w:style w:type="character" w:customStyle="1" w:styleId="QuoteChar">
    <w:name w:val="Quote Char"/>
    <w:basedOn w:val="DefaultParagraphFont"/>
    <w:link w:val="Quote"/>
    <w:uiPriority w:val="29"/>
    <w:rsid w:val="004443E7"/>
    <w:rPr>
      <w:i/>
      <w:iCs/>
      <w:color w:val="404040" w:themeColor="text1" w:themeTint="BF"/>
    </w:rPr>
  </w:style>
  <w:style w:type="paragraph" w:styleId="ListParagraph">
    <w:name w:val="List Paragraph"/>
    <w:basedOn w:val="Normal"/>
    <w:uiPriority w:val="34"/>
    <w:qFormat/>
    <w:rsid w:val="004443E7"/>
    <w:pPr>
      <w:ind w:left="720"/>
      <w:contextualSpacing/>
    </w:pPr>
  </w:style>
  <w:style w:type="character" w:styleId="IntenseEmphasis">
    <w:name w:val="Intense Emphasis"/>
    <w:basedOn w:val="DefaultParagraphFont"/>
    <w:uiPriority w:val="21"/>
    <w:qFormat/>
    <w:rsid w:val="004443E7"/>
    <w:rPr>
      <w:i/>
      <w:iCs/>
      <w:color w:val="2F5496" w:themeColor="accent1" w:themeShade="BF"/>
    </w:rPr>
  </w:style>
  <w:style w:type="paragraph" w:styleId="IntenseQuote">
    <w:name w:val="Intense Quote"/>
    <w:basedOn w:val="Normal"/>
    <w:next w:val="Normal"/>
    <w:link w:val="IntenseQuoteChar"/>
    <w:uiPriority w:val="30"/>
    <w:qFormat/>
    <w:rsid w:val="004443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3E7"/>
    <w:rPr>
      <w:i/>
      <w:iCs/>
      <w:color w:val="2F5496" w:themeColor="accent1" w:themeShade="BF"/>
    </w:rPr>
  </w:style>
  <w:style w:type="character" w:styleId="IntenseReference">
    <w:name w:val="Intense Reference"/>
    <w:basedOn w:val="DefaultParagraphFont"/>
    <w:uiPriority w:val="32"/>
    <w:qFormat/>
    <w:rsid w:val="004443E7"/>
    <w:rPr>
      <w:b/>
      <w:bCs/>
      <w:smallCaps/>
      <w:color w:val="2F5496" w:themeColor="accent1" w:themeShade="BF"/>
      <w:spacing w:val="5"/>
    </w:rPr>
  </w:style>
  <w:style w:type="character" w:styleId="Hyperlink">
    <w:name w:val="Hyperlink"/>
    <w:basedOn w:val="DefaultParagraphFont"/>
    <w:uiPriority w:val="99"/>
    <w:unhideWhenUsed/>
    <w:rsid w:val="002A33BE"/>
    <w:rPr>
      <w:color w:val="0563C1" w:themeColor="hyperlink"/>
      <w:u w:val="single"/>
    </w:rPr>
  </w:style>
  <w:style w:type="character" w:customStyle="1" w:styleId="UnresolvedMention">
    <w:name w:val="Unresolved Mention"/>
    <w:basedOn w:val="DefaultParagraphFont"/>
    <w:uiPriority w:val="99"/>
    <w:semiHidden/>
    <w:unhideWhenUsed/>
    <w:rsid w:val="002A33BE"/>
    <w:rPr>
      <w:color w:val="605E5C"/>
      <w:shd w:val="clear" w:color="auto" w:fill="E1DFDD"/>
    </w:rPr>
  </w:style>
  <w:style w:type="paragraph" w:styleId="NormalWeb">
    <w:name w:val="Normal (Web)"/>
    <w:basedOn w:val="Normal"/>
    <w:uiPriority w:val="99"/>
    <w:semiHidden/>
    <w:unhideWhenUsed/>
    <w:rsid w:val="00D612B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4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77114">
      <w:bodyDiv w:val="1"/>
      <w:marLeft w:val="0"/>
      <w:marRight w:val="0"/>
      <w:marTop w:val="0"/>
      <w:marBottom w:val="0"/>
      <w:divBdr>
        <w:top w:val="none" w:sz="0" w:space="0" w:color="auto"/>
        <w:left w:val="none" w:sz="0" w:space="0" w:color="auto"/>
        <w:bottom w:val="none" w:sz="0" w:space="0" w:color="auto"/>
        <w:right w:val="none" w:sz="0" w:space="0" w:color="auto"/>
      </w:divBdr>
    </w:div>
    <w:div w:id="448089262">
      <w:bodyDiv w:val="1"/>
      <w:marLeft w:val="0"/>
      <w:marRight w:val="0"/>
      <w:marTop w:val="0"/>
      <w:marBottom w:val="0"/>
      <w:divBdr>
        <w:top w:val="none" w:sz="0" w:space="0" w:color="auto"/>
        <w:left w:val="none" w:sz="0" w:space="0" w:color="auto"/>
        <w:bottom w:val="none" w:sz="0" w:space="0" w:color="auto"/>
        <w:right w:val="none" w:sz="0" w:space="0" w:color="auto"/>
      </w:divBdr>
    </w:div>
    <w:div w:id="752554621">
      <w:bodyDiv w:val="1"/>
      <w:marLeft w:val="0"/>
      <w:marRight w:val="0"/>
      <w:marTop w:val="0"/>
      <w:marBottom w:val="0"/>
      <w:divBdr>
        <w:top w:val="none" w:sz="0" w:space="0" w:color="auto"/>
        <w:left w:val="none" w:sz="0" w:space="0" w:color="auto"/>
        <w:bottom w:val="none" w:sz="0" w:space="0" w:color="auto"/>
        <w:right w:val="none" w:sz="0" w:space="0" w:color="auto"/>
      </w:divBdr>
    </w:div>
    <w:div w:id="890113159">
      <w:bodyDiv w:val="1"/>
      <w:marLeft w:val="0"/>
      <w:marRight w:val="0"/>
      <w:marTop w:val="0"/>
      <w:marBottom w:val="0"/>
      <w:divBdr>
        <w:top w:val="none" w:sz="0" w:space="0" w:color="auto"/>
        <w:left w:val="none" w:sz="0" w:space="0" w:color="auto"/>
        <w:bottom w:val="none" w:sz="0" w:space="0" w:color="auto"/>
        <w:right w:val="none" w:sz="0" w:space="0" w:color="auto"/>
      </w:divBdr>
    </w:div>
    <w:div w:id="1362628293">
      <w:bodyDiv w:val="1"/>
      <w:marLeft w:val="0"/>
      <w:marRight w:val="0"/>
      <w:marTop w:val="0"/>
      <w:marBottom w:val="0"/>
      <w:divBdr>
        <w:top w:val="none" w:sz="0" w:space="0" w:color="auto"/>
        <w:left w:val="none" w:sz="0" w:space="0" w:color="auto"/>
        <w:bottom w:val="none" w:sz="0" w:space="0" w:color="auto"/>
        <w:right w:val="none" w:sz="0" w:space="0" w:color="auto"/>
      </w:divBdr>
    </w:div>
    <w:div w:id="1456756181">
      <w:bodyDiv w:val="1"/>
      <w:marLeft w:val="0"/>
      <w:marRight w:val="0"/>
      <w:marTop w:val="0"/>
      <w:marBottom w:val="0"/>
      <w:divBdr>
        <w:top w:val="none" w:sz="0" w:space="0" w:color="auto"/>
        <w:left w:val="none" w:sz="0" w:space="0" w:color="auto"/>
        <w:bottom w:val="none" w:sz="0" w:space="0" w:color="auto"/>
        <w:right w:val="none" w:sz="0" w:space="0" w:color="auto"/>
      </w:divBdr>
    </w:div>
    <w:div w:id="1652366805">
      <w:bodyDiv w:val="1"/>
      <w:marLeft w:val="0"/>
      <w:marRight w:val="0"/>
      <w:marTop w:val="0"/>
      <w:marBottom w:val="0"/>
      <w:divBdr>
        <w:top w:val="none" w:sz="0" w:space="0" w:color="auto"/>
        <w:left w:val="none" w:sz="0" w:space="0" w:color="auto"/>
        <w:bottom w:val="none" w:sz="0" w:space="0" w:color="auto"/>
        <w:right w:val="none" w:sz="0" w:space="0" w:color="auto"/>
      </w:divBdr>
    </w:div>
    <w:div w:id="1668249289">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47805605">
      <w:bodyDiv w:val="1"/>
      <w:marLeft w:val="0"/>
      <w:marRight w:val="0"/>
      <w:marTop w:val="0"/>
      <w:marBottom w:val="0"/>
      <w:divBdr>
        <w:top w:val="none" w:sz="0" w:space="0" w:color="auto"/>
        <w:left w:val="none" w:sz="0" w:space="0" w:color="auto"/>
        <w:bottom w:val="none" w:sz="0" w:space="0" w:color="auto"/>
        <w:right w:val="none" w:sz="0" w:space="0" w:color="auto"/>
      </w:divBdr>
    </w:div>
    <w:div w:id="18974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linkedin.com/in/vjosa-sherifi-berisha-ab620714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__________.uni-pr.edu/" TargetMode="External"/><Relationship Id="rId11" Type="http://schemas.openxmlformats.org/officeDocument/2006/relationships/hyperlink" Target="https://www.linkedin.com/in/abetare-gojani-2a784264/"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uni-pr.edu/page.aspx?id=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Butrint</dc:creator>
  <cp:keywords/>
  <dc:description/>
  <cp:lastModifiedBy>Kaltrina Jusufi</cp:lastModifiedBy>
  <cp:revision>7</cp:revision>
  <dcterms:created xsi:type="dcterms:W3CDTF">2026-01-26T20:30:00Z</dcterms:created>
  <dcterms:modified xsi:type="dcterms:W3CDTF">2026-01-28T09:55:00Z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6c49d929-c844-4b56-838e-d43fb0fd0824</vt:lpwstr>
  </property>
</Properties>
</file>