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7"/>
        <w:gridCol w:w="1425"/>
        <w:gridCol w:w="1770"/>
        <w:gridCol w:w="2044"/>
      </w:tblGrid>
      <w:tr w:rsidR="00CF116F" w:rsidRPr="009C78BB" w:rsidTr="00683C47">
        <w:tc>
          <w:tcPr>
            <w:tcW w:w="8856" w:type="dxa"/>
            <w:gridSpan w:val="4"/>
            <w:shd w:val="clear" w:color="auto" w:fill="D9D9D9"/>
          </w:tcPr>
          <w:p w:rsidR="00CF116F" w:rsidRPr="009C78BB" w:rsidRDefault="00C355EE" w:rsidP="009C78BB">
            <w:pPr>
              <w:pStyle w:val="MediumGrid21"/>
              <w:spacing w:line="276" w:lineRule="auto"/>
              <w:jc w:val="center"/>
              <w:rPr>
                <w:b/>
              </w:rPr>
            </w:pPr>
            <w:r w:rsidRPr="009C78BB">
              <w:rPr>
                <w:b/>
              </w:rPr>
              <w:t>Basic data of the subject</w:t>
            </w:r>
          </w:p>
        </w:tc>
      </w:tr>
      <w:tr w:rsidR="00CF116F" w:rsidRPr="009C78BB" w:rsidTr="00683C47">
        <w:tc>
          <w:tcPr>
            <w:tcW w:w="3617" w:type="dxa"/>
          </w:tcPr>
          <w:p w:rsidR="00CF116F" w:rsidRPr="009C78BB" w:rsidRDefault="00C355EE" w:rsidP="009C7678">
            <w:pPr>
              <w:pStyle w:val="MediumGrid21"/>
              <w:spacing w:line="276" w:lineRule="auto"/>
              <w:rPr>
                <w:b/>
              </w:rPr>
            </w:pPr>
            <w:r w:rsidRPr="009C78BB">
              <w:rPr>
                <w:b/>
              </w:rPr>
              <w:t>Academic Unit:</w:t>
            </w:r>
          </w:p>
        </w:tc>
        <w:tc>
          <w:tcPr>
            <w:tcW w:w="5239" w:type="dxa"/>
            <w:gridSpan w:val="3"/>
          </w:tcPr>
          <w:p w:rsidR="00CF116F" w:rsidRPr="009C78BB" w:rsidRDefault="009C78BB" w:rsidP="009C78BB">
            <w:pPr>
              <w:pStyle w:val="MediumGrid21"/>
              <w:spacing w:line="276" w:lineRule="auto"/>
              <w:rPr>
                <w:b/>
              </w:rPr>
            </w:pPr>
            <w:r w:rsidRPr="009C78BB">
              <w:rPr>
                <w:b/>
              </w:rPr>
              <w:t>Department of Chemistry</w:t>
            </w:r>
            <w:r w:rsidRPr="009C78BB">
              <w:rPr>
                <w:b/>
              </w:rPr>
              <w:t xml:space="preserve">, </w:t>
            </w:r>
            <w:r w:rsidR="00C355EE" w:rsidRPr="009C78BB">
              <w:rPr>
                <w:b/>
              </w:rPr>
              <w:t>Faculty of Mathematics &amp; Natural Sciences</w:t>
            </w:r>
            <w:r w:rsidR="0048275A" w:rsidRPr="009C78BB">
              <w:rPr>
                <w:b/>
              </w:rPr>
              <w:t xml:space="preserve">, </w:t>
            </w:r>
          </w:p>
        </w:tc>
      </w:tr>
      <w:tr w:rsidR="00CF116F" w:rsidRPr="009C78BB" w:rsidTr="00683C47">
        <w:tc>
          <w:tcPr>
            <w:tcW w:w="3617" w:type="dxa"/>
          </w:tcPr>
          <w:p w:rsidR="00CF116F" w:rsidRPr="009C78BB" w:rsidRDefault="00C355EE" w:rsidP="009C7678">
            <w:pPr>
              <w:pStyle w:val="MediumGrid21"/>
              <w:spacing w:line="276" w:lineRule="auto"/>
              <w:rPr>
                <w:b/>
              </w:rPr>
            </w:pPr>
            <w:r w:rsidRPr="009C78BB">
              <w:rPr>
                <w:b/>
              </w:rPr>
              <w:t>Course title:</w:t>
            </w:r>
          </w:p>
        </w:tc>
        <w:tc>
          <w:tcPr>
            <w:tcW w:w="5239" w:type="dxa"/>
            <w:gridSpan w:val="3"/>
          </w:tcPr>
          <w:p w:rsidR="00CF116F" w:rsidRPr="009C78BB" w:rsidRDefault="00C600C1" w:rsidP="009C7678">
            <w:pPr>
              <w:pStyle w:val="MediumGrid21"/>
              <w:spacing w:line="276" w:lineRule="auto"/>
              <w:rPr>
                <w:b/>
              </w:rPr>
            </w:pPr>
            <w:r w:rsidRPr="009C78BB">
              <w:rPr>
                <w:b/>
              </w:rPr>
              <w:t>Spectrometric methods in chemistry</w:t>
            </w:r>
          </w:p>
        </w:tc>
      </w:tr>
      <w:tr w:rsidR="00CF116F" w:rsidRPr="009C78BB" w:rsidTr="00683C47">
        <w:tc>
          <w:tcPr>
            <w:tcW w:w="3617" w:type="dxa"/>
          </w:tcPr>
          <w:p w:rsidR="00CF116F" w:rsidRPr="009C78BB" w:rsidRDefault="00C355EE" w:rsidP="009C7678">
            <w:pPr>
              <w:pStyle w:val="MediumGrid21"/>
              <w:spacing w:line="276" w:lineRule="auto"/>
              <w:rPr>
                <w:b/>
              </w:rPr>
            </w:pPr>
            <w:r w:rsidRPr="009C78BB">
              <w:rPr>
                <w:b/>
              </w:rPr>
              <w:t>Level:</w:t>
            </w:r>
          </w:p>
        </w:tc>
        <w:tc>
          <w:tcPr>
            <w:tcW w:w="5239" w:type="dxa"/>
            <w:gridSpan w:val="3"/>
          </w:tcPr>
          <w:p w:rsidR="00CF116F" w:rsidRPr="009C78BB" w:rsidRDefault="00C600C1" w:rsidP="00C600C1">
            <w:pPr>
              <w:pStyle w:val="MediumGrid21"/>
              <w:spacing w:line="276" w:lineRule="auto"/>
              <w:rPr>
                <w:b/>
              </w:rPr>
            </w:pPr>
            <w:r w:rsidRPr="009C78BB">
              <w:rPr>
                <w:b/>
              </w:rPr>
              <w:t>Maste</w:t>
            </w:r>
            <w:r w:rsidR="003B3A26" w:rsidRPr="009C78BB">
              <w:rPr>
                <w:b/>
              </w:rPr>
              <w:t xml:space="preserve">r </w:t>
            </w:r>
            <w:r w:rsidR="00C355EE" w:rsidRPr="009C78BB">
              <w:rPr>
                <w:b/>
              </w:rPr>
              <w:t xml:space="preserve">– </w:t>
            </w:r>
            <w:r w:rsidRPr="009C78BB">
              <w:rPr>
                <w:b/>
              </w:rPr>
              <w:t>Physical Chemistry and inorganic chemistry</w:t>
            </w:r>
          </w:p>
        </w:tc>
      </w:tr>
      <w:tr w:rsidR="00781805" w:rsidRPr="009C78BB" w:rsidTr="00683C47">
        <w:tc>
          <w:tcPr>
            <w:tcW w:w="3617" w:type="dxa"/>
          </w:tcPr>
          <w:p w:rsidR="00781805" w:rsidRPr="009C78BB" w:rsidRDefault="00C355EE" w:rsidP="009C7678">
            <w:pPr>
              <w:pStyle w:val="MediumGrid21"/>
              <w:spacing w:line="276" w:lineRule="auto"/>
              <w:rPr>
                <w:b/>
              </w:rPr>
            </w:pPr>
            <w:r w:rsidRPr="009C78BB">
              <w:rPr>
                <w:b/>
              </w:rPr>
              <w:t>Course status:</w:t>
            </w:r>
          </w:p>
        </w:tc>
        <w:tc>
          <w:tcPr>
            <w:tcW w:w="5239" w:type="dxa"/>
            <w:gridSpan w:val="3"/>
          </w:tcPr>
          <w:p w:rsidR="00781805" w:rsidRPr="009C78BB" w:rsidRDefault="00C355EE" w:rsidP="009C7678">
            <w:pPr>
              <w:pStyle w:val="MediumGrid21"/>
              <w:spacing w:line="276" w:lineRule="auto"/>
              <w:rPr>
                <w:b/>
              </w:rPr>
            </w:pPr>
            <w:r w:rsidRPr="009C78BB">
              <w:rPr>
                <w:b/>
              </w:rPr>
              <w:t>Mandatory</w:t>
            </w:r>
          </w:p>
        </w:tc>
      </w:tr>
      <w:tr w:rsidR="00CF116F" w:rsidRPr="009C78BB" w:rsidTr="00683C47">
        <w:tc>
          <w:tcPr>
            <w:tcW w:w="3617" w:type="dxa"/>
          </w:tcPr>
          <w:p w:rsidR="00CF116F" w:rsidRPr="009C78BB" w:rsidRDefault="00C355EE" w:rsidP="009C7678">
            <w:pPr>
              <w:pStyle w:val="MediumGrid21"/>
              <w:spacing w:line="276" w:lineRule="auto"/>
              <w:rPr>
                <w:b/>
              </w:rPr>
            </w:pPr>
            <w:r w:rsidRPr="009C78BB">
              <w:rPr>
                <w:b/>
              </w:rPr>
              <w:t>Study year:</w:t>
            </w:r>
          </w:p>
        </w:tc>
        <w:tc>
          <w:tcPr>
            <w:tcW w:w="5239" w:type="dxa"/>
            <w:gridSpan w:val="3"/>
          </w:tcPr>
          <w:p w:rsidR="00CF116F" w:rsidRPr="009C78BB" w:rsidRDefault="00C600C1" w:rsidP="00C600C1">
            <w:pPr>
              <w:pStyle w:val="MediumGrid21"/>
              <w:spacing w:line="276" w:lineRule="auto"/>
              <w:rPr>
                <w:b/>
              </w:rPr>
            </w:pPr>
            <w:r w:rsidRPr="009C78BB">
              <w:rPr>
                <w:b/>
              </w:rPr>
              <w:t>II</w:t>
            </w:r>
            <w:r w:rsidR="00914B7A" w:rsidRPr="009C78BB">
              <w:rPr>
                <w:b/>
              </w:rPr>
              <w:t xml:space="preserve"> </w:t>
            </w:r>
            <w:r w:rsidR="00C355EE" w:rsidRPr="009C78BB">
              <w:rPr>
                <w:b/>
              </w:rPr>
              <w:t>(</w:t>
            </w:r>
            <w:r w:rsidRPr="009C78BB">
              <w:rPr>
                <w:b/>
              </w:rPr>
              <w:t>second</w:t>
            </w:r>
            <w:r w:rsidR="00C355EE" w:rsidRPr="009C78BB">
              <w:rPr>
                <w:b/>
              </w:rPr>
              <w:t xml:space="preserve">) </w:t>
            </w:r>
            <w:r w:rsidR="00340AA5" w:rsidRPr="009C78BB">
              <w:rPr>
                <w:b/>
              </w:rPr>
              <w:t>/</w:t>
            </w:r>
            <w:r w:rsidR="00E337B3" w:rsidRPr="009C78BB">
              <w:rPr>
                <w:b/>
              </w:rPr>
              <w:t xml:space="preserve"> </w:t>
            </w:r>
            <w:r w:rsidRPr="009C78BB">
              <w:rPr>
                <w:b/>
              </w:rPr>
              <w:t>IX</w:t>
            </w:r>
            <w:r w:rsidR="00C355EE" w:rsidRPr="009C78BB">
              <w:rPr>
                <w:b/>
              </w:rPr>
              <w:t xml:space="preserve"> (</w:t>
            </w:r>
            <w:r w:rsidRPr="009C78BB">
              <w:rPr>
                <w:b/>
              </w:rPr>
              <w:t>ninth</w:t>
            </w:r>
            <w:r w:rsidR="00C355EE" w:rsidRPr="009C78BB">
              <w:rPr>
                <w:b/>
              </w:rPr>
              <w:t xml:space="preserve"> semester)</w:t>
            </w:r>
            <w:r w:rsidR="00340AA5" w:rsidRPr="009C78BB">
              <w:rPr>
                <w:b/>
              </w:rPr>
              <w:t xml:space="preserve"> </w:t>
            </w:r>
          </w:p>
        </w:tc>
      </w:tr>
      <w:tr w:rsidR="00CF116F" w:rsidRPr="009C78BB" w:rsidTr="00683C47">
        <w:tc>
          <w:tcPr>
            <w:tcW w:w="3617" w:type="dxa"/>
          </w:tcPr>
          <w:p w:rsidR="00CF116F" w:rsidRPr="009C78BB" w:rsidRDefault="00C355EE" w:rsidP="009C7678">
            <w:pPr>
              <w:pStyle w:val="MediumGrid21"/>
              <w:spacing w:line="276" w:lineRule="auto"/>
              <w:rPr>
                <w:b/>
              </w:rPr>
            </w:pPr>
            <w:r w:rsidRPr="009C78BB">
              <w:rPr>
                <w:b/>
              </w:rPr>
              <w:t>Number of hours per week:</w:t>
            </w:r>
          </w:p>
        </w:tc>
        <w:tc>
          <w:tcPr>
            <w:tcW w:w="5239" w:type="dxa"/>
            <w:gridSpan w:val="3"/>
          </w:tcPr>
          <w:p w:rsidR="00CF116F" w:rsidRPr="009C78BB" w:rsidRDefault="0035196E" w:rsidP="009C7678">
            <w:pPr>
              <w:pStyle w:val="MediumGrid21"/>
              <w:spacing w:line="276" w:lineRule="auto"/>
              <w:rPr>
                <w:b/>
              </w:rPr>
            </w:pPr>
            <w:r w:rsidRPr="009C78BB">
              <w:rPr>
                <w:b/>
              </w:rPr>
              <w:t>2</w:t>
            </w:r>
            <w:r w:rsidR="00134EAD" w:rsidRPr="009C78BB">
              <w:rPr>
                <w:b/>
              </w:rPr>
              <w:t>+2</w:t>
            </w:r>
          </w:p>
        </w:tc>
      </w:tr>
      <w:tr w:rsidR="00CF116F" w:rsidRPr="009C78BB" w:rsidTr="00683C47">
        <w:tc>
          <w:tcPr>
            <w:tcW w:w="3617" w:type="dxa"/>
          </w:tcPr>
          <w:p w:rsidR="00CF116F" w:rsidRPr="009C78BB" w:rsidRDefault="00C355EE" w:rsidP="009C7678">
            <w:pPr>
              <w:pStyle w:val="MediumGrid21"/>
              <w:spacing w:line="276" w:lineRule="auto"/>
              <w:rPr>
                <w:b/>
              </w:rPr>
            </w:pPr>
            <w:r w:rsidRPr="009C78BB">
              <w:rPr>
                <w:b/>
              </w:rPr>
              <w:t>Credit value – ECTS:</w:t>
            </w:r>
          </w:p>
        </w:tc>
        <w:tc>
          <w:tcPr>
            <w:tcW w:w="5239" w:type="dxa"/>
            <w:gridSpan w:val="3"/>
          </w:tcPr>
          <w:p w:rsidR="00CF116F" w:rsidRPr="009C78BB" w:rsidRDefault="0072161A" w:rsidP="009C7678">
            <w:pPr>
              <w:pStyle w:val="MediumGrid21"/>
              <w:spacing w:line="276" w:lineRule="auto"/>
              <w:rPr>
                <w:b/>
              </w:rPr>
            </w:pPr>
            <w:r w:rsidRPr="009C78BB">
              <w:rPr>
                <w:b/>
              </w:rPr>
              <w:t>6</w:t>
            </w:r>
          </w:p>
        </w:tc>
      </w:tr>
      <w:tr w:rsidR="00CF116F" w:rsidRPr="009C78BB" w:rsidTr="00683C47">
        <w:tc>
          <w:tcPr>
            <w:tcW w:w="3617" w:type="dxa"/>
          </w:tcPr>
          <w:p w:rsidR="00CF116F" w:rsidRPr="009C78BB" w:rsidRDefault="00C355EE" w:rsidP="009C7678">
            <w:pPr>
              <w:pStyle w:val="MediumGrid21"/>
              <w:spacing w:line="276" w:lineRule="auto"/>
              <w:rPr>
                <w:b/>
              </w:rPr>
            </w:pPr>
            <w:r w:rsidRPr="009C78BB">
              <w:rPr>
                <w:b/>
              </w:rPr>
              <w:t>Time / location:</w:t>
            </w:r>
          </w:p>
        </w:tc>
        <w:tc>
          <w:tcPr>
            <w:tcW w:w="5239" w:type="dxa"/>
            <w:gridSpan w:val="3"/>
          </w:tcPr>
          <w:p w:rsidR="00340AA5" w:rsidRPr="009C78BB" w:rsidRDefault="009C78BB" w:rsidP="009C7678">
            <w:pPr>
              <w:spacing w:line="276" w:lineRule="auto"/>
            </w:pPr>
            <w:r w:rsidRPr="009C78BB">
              <w:rPr>
                <w:b/>
              </w:rPr>
              <w:t>Will be appointed by the Department</w:t>
            </w:r>
          </w:p>
        </w:tc>
      </w:tr>
      <w:tr w:rsidR="00CF116F" w:rsidRPr="009C78BB" w:rsidTr="00683C47">
        <w:tc>
          <w:tcPr>
            <w:tcW w:w="3617" w:type="dxa"/>
          </w:tcPr>
          <w:p w:rsidR="00CF116F" w:rsidRPr="009C78BB" w:rsidRDefault="00C355EE" w:rsidP="009C7678">
            <w:pPr>
              <w:pStyle w:val="MediumGrid21"/>
              <w:spacing w:line="276" w:lineRule="auto"/>
              <w:rPr>
                <w:b/>
              </w:rPr>
            </w:pPr>
            <w:r w:rsidRPr="009C78BB">
              <w:rPr>
                <w:b/>
              </w:rPr>
              <w:t>Lecturer:</w:t>
            </w:r>
          </w:p>
        </w:tc>
        <w:tc>
          <w:tcPr>
            <w:tcW w:w="5239" w:type="dxa"/>
            <w:gridSpan w:val="3"/>
          </w:tcPr>
          <w:p w:rsidR="00CF116F" w:rsidRPr="009C78BB" w:rsidRDefault="00C355EE" w:rsidP="009C7678">
            <w:pPr>
              <w:pStyle w:val="MediumGrid21"/>
              <w:spacing w:line="276" w:lineRule="auto"/>
              <w:rPr>
                <w:b/>
              </w:rPr>
            </w:pPr>
            <w:r w:rsidRPr="009C78BB">
              <w:rPr>
                <w:b/>
              </w:rPr>
              <w:t>Prof. Dr. Ramë VATAJ</w:t>
            </w:r>
          </w:p>
        </w:tc>
      </w:tr>
      <w:tr w:rsidR="00CF116F" w:rsidRPr="009C78BB" w:rsidTr="00683C47">
        <w:tc>
          <w:tcPr>
            <w:tcW w:w="3617" w:type="dxa"/>
          </w:tcPr>
          <w:p w:rsidR="00CF116F" w:rsidRPr="009C78BB" w:rsidRDefault="00C355EE" w:rsidP="009C7678">
            <w:pPr>
              <w:pStyle w:val="MediumGrid21"/>
              <w:spacing w:line="276" w:lineRule="auto"/>
              <w:rPr>
                <w:b/>
              </w:rPr>
            </w:pPr>
            <w:r w:rsidRPr="009C78BB">
              <w:rPr>
                <w:b/>
              </w:rPr>
              <w:t>Contact details:</w:t>
            </w:r>
          </w:p>
        </w:tc>
        <w:tc>
          <w:tcPr>
            <w:tcW w:w="5239" w:type="dxa"/>
            <w:gridSpan w:val="3"/>
          </w:tcPr>
          <w:p w:rsidR="001C6886" w:rsidRPr="009C78BB" w:rsidRDefault="001C6886" w:rsidP="009C7678">
            <w:pPr>
              <w:pStyle w:val="MediumGrid21"/>
              <w:spacing w:line="276" w:lineRule="auto"/>
              <w:rPr>
                <w:b/>
              </w:rPr>
            </w:pPr>
            <w:r w:rsidRPr="009C78BB">
              <w:rPr>
                <w:b/>
              </w:rPr>
              <w:t>Email:</w:t>
            </w:r>
            <w:r w:rsidR="00E337B3" w:rsidRPr="009C78BB">
              <w:t xml:space="preserve"> </w:t>
            </w:r>
            <w:hyperlink r:id="rId7" w:history="1">
              <w:r w:rsidR="00134EAD" w:rsidRPr="009C78BB">
                <w:rPr>
                  <w:rStyle w:val="Hyperlink"/>
                </w:rPr>
                <w:t>rame.vataj@uni-pr.edu/</w:t>
              </w:r>
            </w:hyperlink>
            <w:r w:rsidR="00E337B3" w:rsidRPr="009C78BB">
              <w:t xml:space="preserve"> </w:t>
            </w:r>
            <w:r w:rsidR="00E337B3" w:rsidRPr="009C78BB">
              <w:rPr>
                <w:b/>
              </w:rPr>
              <w:t xml:space="preserve"> </w:t>
            </w:r>
          </w:p>
          <w:p w:rsidR="001C6886" w:rsidRPr="009C78BB" w:rsidRDefault="001C6886" w:rsidP="009C7678">
            <w:pPr>
              <w:pStyle w:val="MediumGrid21"/>
              <w:spacing w:line="276" w:lineRule="auto"/>
              <w:rPr>
                <w:b/>
              </w:rPr>
            </w:pPr>
            <w:r w:rsidRPr="009C78BB">
              <w:rPr>
                <w:b/>
              </w:rPr>
              <w:t xml:space="preserve">Tel: </w:t>
            </w:r>
            <w:r w:rsidR="00D1579A" w:rsidRPr="009C78BB">
              <w:t>/038</w:t>
            </w:r>
            <w:r w:rsidR="00BF75C6" w:rsidRPr="009C78BB">
              <w:t>-</w:t>
            </w:r>
            <w:r w:rsidR="00D1579A" w:rsidRPr="009C78BB">
              <w:t>229</w:t>
            </w:r>
            <w:r w:rsidR="00BF75C6" w:rsidRPr="009C78BB">
              <w:t>-</w:t>
            </w:r>
            <w:r w:rsidR="00D1579A" w:rsidRPr="009C78BB">
              <w:t>964/</w:t>
            </w:r>
          </w:p>
        </w:tc>
      </w:tr>
      <w:tr w:rsidR="00FB050B" w:rsidRPr="009C78BB" w:rsidTr="00683C47">
        <w:tc>
          <w:tcPr>
            <w:tcW w:w="8856" w:type="dxa"/>
            <w:gridSpan w:val="4"/>
            <w:shd w:val="clear" w:color="auto" w:fill="D9D9D9"/>
          </w:tcPr>
          <w:p w:rsidR="00FB050B" w:rsidRPr="009C78BB" w:rsidRDefault="00FB050B" w:rsidP="009C7678">
            <w:pPr>
              <w:pStyle w:val="MediumGrid21"/>
              <w:spacing w:line="276" w:lineRule="auto"/>
            </w:pPr>
          </w:p>
        </w:tc>
      </w:tr>
      <w:tr w:rsidR="00CF116F" w:rsidRPr="009C78BB" w:rsidTr="00683C47">
        <w:trPr>
          <w:trHeight w:val="926"/>
        </w:trPr>
        <w:tc>
          <w:tcPr>
            <w:tcW w:w="3617" w:type="dxa"/>
          </w:tcPr>
          <w:p w:rsidR="00CF116F" w:rsidRPr="009C78BB" w:rsidRDefault="00C355EE" w:rsidP="009C7678">
            <w:pPr>
              <w:pStyle w:val="MediumGrid21"/>
              <w:spacing w:line="276" w:lineRule="auto"/>
              <w:rPr>
                <w:b/>
              </w:rPr>
            </w:pPr>
            <w:r w:rsidRPr="009C78BB">
              <w:rPr>
                <w:b/>
              </w:rPr>
              <w:t>Course description:</w:t>
            </w:r>
          </w:p>
        </w:tc>
        <w:tc>
          <w:tcPr>
            <w:tcW w:w="5239" w:type="dxa"/>
            <w:gridSpan w:val="3"/>
          </w:tcPr>
          <w:p w:rsidR="007C3132" w:rsidRPr="009C78BB" w:rsidRDefault="0072161A" w:rsidP="0072161A">
            <w:pPr>
              <w:spacing w:line="276" w:lineRule="auto"/>
              <w:jc w:val="both"/>
            </w:pPr>
            <w:r w:rsidRPr="009C78BB">
              <w:rPr>
                <w:color w:val="212121"/>
              </w:rPr>
              <w:t>Spectroscopic techniques used in the analysis of the structure of molecules, the basic principles, concepts, application. Atomic spectroscopy, atomic absorption spectroscopy and atomic fluorescence. Atomic emission spectroscopy, atomic mass spectroscopy, X-ray atomic spectroscopy, molecular absorption spectroscopy (infrared, visible, ultraviolet). Molecular Fluorescence and Luminescence. The influence of several parameters in reading and interpretation of spectra and determination of structure of the molecules with the help of various techniques learned.</w:t>
            </w:r>
          </w:p>
        </w:tc>
      </w:tr>
      <w:tr w:rsidR="00CC4618" w:rsidRPr="009C78BB" w:rsidTr="00683C47">
        <w:trPr>
          <w:trHeight w:val="2321"/>
        </w:trPr>
        <w:tc>
          <w:tcPr>
            <w:tcW w:w="3617" w:type="dxa"/>
          </w:tcPr>
          <w:p w:rsidR="00CC4618" w:rsidRPr="009C78BB" w:rsidRDefault="00C355EE" w:rsidP="009C7678">
            <w:pPr>
              <w:pStyle w:val="MediumGrid21"/>
              <w:spacing w:line="276" w:lineRule="auto"/>
              <w:rPr>
                <w:b/>
              </w:rPr>
            </w:pPr>
            <w:r w:rsidRPr="009C78BB">
              <w:rPr>
                <w:b/>
              </w:rPr>
              <w:t>Course objectives:</w:t>
            </w:r>
          </w:p>
        </w:tc>
        <w:tc>
          <w:tcPr>
            <w:tcW w:w="5239" w:type="dxa"/>
            <w:gridSpan w:val="3"/>
          </w:tcPr>
          <w:p w:rsidR="00CC4618" w:rsidRPr="009C78BB" w:rsidRDefault="000851EB" w:rsidP="009C78BB">
            <w:pPr>
              <w:spacing w:line="276" w:lineRule="auto"/>
              <w:jc w:val="both"/>
            </w:pPr>
            <w:r w:rsidRPr="009C78BB">
              <w:rPr>
                <w:rFonts w:eastAsia="Calibri"/>
              </w:rPr>
              <w:t>Since the development of technology and the discovery of new substances is increasing constantly, it is necessary that students have sufficient knowledge of spectrometric methods of analysis of the structure of molecules. These methods are related to many chemistry fields, such as organic chemistry, biochemistry, pharmacy, food industry, biology, etc.</w:t>
            </w:r>
          </w:p>
        </w:tc>
      </w:tr>
      <w:tr w:rsidR="00CC4618" w:rsidRPr="009C78BB" w:rsidTr="00683C47">
        <w:tc>
          <w:tcPr>
            <w:tcW w:w="3617" w:type="dxa"/>
          </w:tcPr>
          <w:p w:rsidR="00CC4618" w:rsidRPr="009C78BB" w:rsidRDefault="00AD000F" w:rsidP="009C7678">
            <w:pPr>
              <w:pStyle w:val="MediumGrid21"/>
              <w:spacing w:line="276" w:lineRule="auto"/>
              <w:rPr>
                <w:b/>
              </w:rPr>
            </w:pPr>
            <w:r w:rsidRPr="009C78BB">
              <w:rPr>
                <w:b/>
              </w:rPr>
              <w:t>Learning outcomes:</w:t>
            </w:r>
          </w:p>
        </w:tc>
        <w:tc>
          <w:tcPr>
            <w:tcW w:w="5239" w:type="dxa"/>
            <w:gridSpan w:val="3"/>
          </w:tcPr>
          <w:p w:rsidR="0072161A" w:rsidRPr="009C78BB" w:rsidRDefault="0072161A" w:rsidP="0072161A">
            <w:pPr>
              <w:pStyle w:val="MediumGrid21"/>
            </w:pPr>
            <w:r w:rsidRPr="009C78BB">
              <w:t>After completing this module, students will be able to:</w:t>
            </w:r>
          </w:p>
          <w:p w:rsidR="00311E9F" w:rsidRDefault="00311E9F" w:rsidP="00683C47">
            <w:pPr>
              <w:pStyle w:val="MediumGrid21"/>
              <w:numPr>
                <w:ilvl w:val="0"/>
                <w:numId w:val="10"/>
              </w:numPr>
              <w:jc w:val="both"/>
            </w:pPr>
            <w:r w:rsidRPr="009C78BB">
              <w:t xml:space="preserve">Understand and have basic knowledge on spectrometric methods.  </w:t>
            </w:r>
          </w:p>
          <w:p w:rsidR="00683C47" w:rsidRDefault="00683C47" w:rsidP="00683C47">
            <w:pPr>
              <w:pStyle w:val="MediumGrid21"/>
              <w:ind w:left="720"/>
              <w:jc w:val="both"/>
            </w:pPr>
          </w:p>
          <w:p w:rsidR="00311E9F" w:rsidRDefault="00683C47" w:rsidP="00311E9F">
            <w:pPr>
              <w:pStyle w:val="MediumGrid21"/>
              <w:numPr>
                <w:ilvl w:val="0"/>
                <w:numId w:val="10"/>
              </w:numPr>
            </w:pPr>
            <w:r>
              <w:lastRenderedPageBreak/>
              <w:t>H</w:t>
            </w:r>
            <w:r w:rsidRPr="009C78BB">
              <w:t>ave good</w:t>
            </w:r>
            <w:r w:rsidR="00311E9F" w:rsidRPr="009C78BB">
              <w:t xml:space="preserve"> practice skills for different techniques for the characterization of different materials, </w:t>
            </w:r>
            <w:r w:rsidR="00311E9F">
              <w:t>substances or chemical elements.</w:t>
            </w:r>
          </w:p>
          <w:p w:rsidR="00CC4618" w:rsidRDefault="009C78BB" w:rsidP="00311E9F">
            <w:pPr>
              <w:pStyle w:val="MediumGrid21"/>
              <w:numPr>
                <w:ilvl w:val="0"/>
                <w:numId w:val="10"/>
              </w:numPr>
              <w:jc w:val="both"/>
            </w:pPr>
            <w:r w:rsidRPr="009C78BB">
              <w:t>Identify</w:t>
            </w:r>
            <w:r w:rsidR="00E64FF3" w:rsidRPr="009C78BB">
              <w:t xml:space="preserve"> and use adequate spectrometric techniques for analyzing various structures of organic compounds and macromolecules. </w:t>
            </w:r>
          </w:p>
          <w:p w:rsidR="00683C47" w:rsidRPr="009C78BB" w:rsidRDefault="00683C47" w:rsidP="00683C47">
            <w:pPr>
              <w:pStyle w:val="MediumGrid21"/>
              <w:ind w:left="720"/>
              <w:jc w:val="both"/>
            </w:pPr>
          </w:p>
        </w:tc>
      </w:tr>
      <w:tr w:rsidR="00CC4618" w:rsidRPr="009C78BB" w:rsidTr="00683C47">
        <w:tc>
          <w:tcPr>
            <w:tcW w:w="8856" w:type="dxa"/>
            <w:gridSpan w:val="4"/>
            <w:shd w:val="clear" w:color="auto" w:fill="D9D9D9"/>
          </w:tcPr>
          <w:p w:rsidR="00CC4618" w:rsidRPr="009C78BB" w:rsidRDefault="00AD000F" w:rsidP="009C7678">
            <w:pPr>
              <w:pStyle w:val="MediumGrid21"/>
              <w:spacing w:line="276" w:lineRule="auto"/>
              <w:jc w:val="center"/>
              <w:rPr>
                <w:b/>
              </w:rPr>
            </w:pPr>
            <w:r w:rsidRPr="009C78BB">
              <w:rPr>
                <w:b/>
              </w:rPr>
              <w:lastRenderedPageBreak/>
              <w:t>Contribution on student load (must correspond with learning outcomes)</w:t>
            </w:r>
          </w:p>
        </w:tc>
      </w:tr>
      <w:tr w:rsidR="00CC4618" w:rsidRPr="009C78BB" w:rsidTr="00683C47">
        <w:tc>
          <w:tcPr>
            <w:tcW w:w="3617" w:type="dxa"/>
            <w:tcBorders>
              <w:right w:val="single" w:sz="4" w:space="0" w:color="auto"/>
            </w:tcBorders>
            <w:shd w:val="clear" w:color="auto" w:fill="D9D9D9"/>
          </w:tcPr>
          <w:p w:rsidR="00CC4618" w:rsidRPr="009C78BB" w:rsidRDefault="00AD000F" w:rsidP="009C7678">
            <w:pPr>
              <w:spacing w:line="276" w:lineRule="auto"/>
              <w:rPr>
                <w:b/>
              </w:rPr>
            </w:pPr>
            <w:r w:rsidRPr="009C78BB">
              <w:rPr>
                <w:b/>
              </w:rPr>
              <w:t>Activity</w:t>
            </w:r>
          </w:p>
        </w:tc>
        <w:tc>
          <w:tcPr>
            <w:tcW w:w="1425" w:type="dxa"/>
            <w:tcBorders>
              <w:left w:val="single" w:sz="4" w:space="0" w:color="auto"/>
              <w:right w:val="single" w:sz="4" w:space="0" w:color="auto"/>
            </w:tcBorders>
            <w:shd w:val="clear" w:color="auto" w:fill="D9D9D9"/>
          </w:tcPr>
          <w:p w:rsidR="00CC4618" w:rsidRPr="009C78BB" w:rsidRDefault="00AD000F" w:rsidP="00EA1446">
            <w:pPr>
              <w:spacing w:line="276" w:lineRule="auto"/>
              <w:jc w:val="center"/>
              <w:rPr>
                <w:b/>
              </w:rPr>
            </w:pPr>
            <w:r w:rsidRPr="009C78BB">
              <w:rPr>
                <w:b/>
              </w:rPr>
              <w:t>Hours</w:t>
            </w:r>
          </w:p>
        </w:tc>
        <w:tc>
          <w:tcPr>
            <w:tcW w:w="1770" w:type="dxa"/>
            <w:tcBorders>
              <w:left w:val="single" w:sz="4" w:space="0" w:color="auto"/>
              <w:right w:val="single" w:sz="4" w:space="0" w:color="auto"/>
            </w:tcBorders>
            <w:shd w:val="clear" w:color="auto" w:fill="D9D9D9"/>
          </w:tcPr>
          <w:p w:rsidR="00CC4618" w:rsidRPr="009C78BB" w:rsidRDefault="00CC4618" w:rsidP="00AD000F">
            <w:pPr>
              <w:spacing w:line="276" w:lineRule="auto"/>
              <w:jc w:val="center"/>
              <w:rPr>
                <w:b/>
              </w:rPr>
            </w:pPr>
            <w:r w:rsidRPr="009C78BB">
              <w:rPr>
                <w:b/>
              </w:rPr>
              <w:t>D</w:t>
            </w:r>
            <w:r w:rsidR="00AD000F" w:rsidRPr="009C78BB">
              <w:rPr>
                <w:b/>
              </w:rPr>
              <w:t>ays</w:t>
            </w:r>
            <w:r w:rsidRPr="009C78BB">
              <w:rPr>
                <w:b/>
              </w:rPr>
              <w:t>/</w:t>
            </w:r>
            <w:r w:rsidR="00AD000F" w:rsidRPr="009C78BB">
              <w:rPr>
                <w:b/>
              </w:rPr>
              <w:t>weeks</w:t>
            </w:r>
          </w:p>
        </w:tc>
        <w:tc>
          <w:tcPr>
            <w:tcW w:w="2044" w:type="dxa"/>
            <w:tcBorders>
              <w:left w:val="single" w:sz="4" w:space="0" w:color="auto"/>
            </w:tcBorders>
            <w:shd w:val="clear" w:color="auto" w:fill="D9D9D9"/>
          </w:tcPr>
          <w:p w:rsidR="00CC4618" w:rsidRPr="009C78BB" w:rsidRDefault="00AD000F" w:rsidP="00EA1446">
            <w:pPr>
              <w:spacing w:line="276" w:lineRule="auto"/>
              <w:jc w:val="center"/>
              <w:rPr>
                <w:b/>
              </w:rPr>
            </w:pPr>
            <w:r w:rsidRPr="009C78BB">
              <w:rPr>
                <w:b/>
              </w:rPr>
              <w:t>Total</w:t>
            </w:r>
          </w:p>
        </w:tc>
      </w:tr>
      <w:tr w:rsidR="00CC4618" w:rsidRPr="009C78BB" w:rsidTr="00683C47">
        <w:tc>
          <w:tcPr>
            <w:tcW w:w="3617" w:type="dxa"/>
            <w:tcBorders>
              <w:right w:val="single" w:sz="4" w:space="0" w:color="auto"/>
            </w:tcBorders>
            <w:shd w:val="clear" w:color="auto" w:fill="auto"/>
          </w:tcPr>
          <w:p w:rsidR="00CC4618" w:rsidRPr="00683C47" w:rsidRDefault="00AD000F" w:rsidP="009C7678">
            <w:pPr>
              <w:spacing w:line="276" w:lineRule="auto"/>
            </w:pPr>
            <w:r w:rsidRPr="00683C47">
              <w:t>Lectures</w:t>
            </w:r>
          </w:p>
        </w:tc>
        <w:tc>
          <w:tcPr>
            <w:tcW w:w="1425" w:type="dxa"/>
            <w:tcBorders>
              <w:left w:val="single" w:sz="4" w:space="0" w:color="auto"/>
              <w:right w:val="single" w:sz="4" w:space="0" w:color="auto"/>
            </w:tcBorders>
            <w:shd w:val="clear" w:color="auto" w:fill="auto"/>
          </w:tcPr>
          <w:p w:rsidR="00CC4618" w:rsidRPr="00683C47" w:rsidRDefault="00CC4618" w:rsidP="00EA1446">
            <w:pPr>
              <w:spacing w:line="276" w:lineRule="auto"/>
              <w:jc w:val="center"/>
            </w:pPr>
            <w:r w:rsidRPr="00683C47">
              <w:t>2</w:t>
            </w:r>
          </w:p>
        </w:tc>
        <w:tc>
          <w:tcPr>
            <w:tcW w:w="1770" w:type="dxa"/>
            <w:tcBorders>
              <w:left w:val="single" w:sz="4" w:space="0" w:color="auto"/>
              <w:right w:val="single" w:sz="4" w:space="0" w:color="auto"/>
            </w:tcBorders>
            <w:shd w:val="clear" w:color="auto" w:fill="auto"/>
          </w:tcPr>
          <w:p w:rsidR="00CC4618" w:rsidRPr="00683C47" w:rsidRDefault="00CC4618" w:rsidP="00EA1446">
            <w:pPr>
              <w:spacing w:line="276" w:lineRule="auto"/>
              <w:jc w:val="center"/>
            </w:pPr>
            <w:r w:rsidRPr="00683C47">
              <w:t>2/ 15</w:t>
            </w:r>
          </w:p>
        </w:tc>
        <w:tc>
          <w:tcPr>
            <w:tcW w:w="2044" w:type="dxa"/>
            <w:tcBorders>
              <w:left w:val="single" w:sz="4" w:space="0" w:color="auto"/>
            </w:tcBorders>
            <w:shd w:val="clear" w:color="auto" w:fill="auto"/>
          </w:tcPr>
          <w:p w:rsidR="00CC4618" w:rsidRPr="00683C47" w:rsidRDefault="00CC4618" w:rsidP="00EA1446">
            <w:pPr>
              <w:spacing w:line="276" w:lineRule="auto"/>
              <w:jc w:val="center"/>
            </w:pPr>
            <w:r w:rsidRPr="00683C47">
              <w:t>30</w:t>
            </w:r>
          </w:p>
        </w:tc>
      </w:tr>
      <w:tr w:rsidR="00CC4618" w:rsidRPr="009C78BB" w:rsidTr="00683C47">
        <w:tc>
          <w:tcPr>
            <w:tcW w:w="3617" w:type="dxa"/>
            <w:tcBorders>
              <w:right w:val="single" w:sz="4" w:space="0" w:color="auto"/>
            </w:tcBorders>
            <w:shd w:val="clear" w:color="auto" w:fill="auto"/>
          </w:tcPr>
          <w:p w:rsidR="00CC4618" w:rsidRPr="00683C47" w:rsidRDefault="00AD000F" w:rsidP="009C7678">
            <w:pPr>
              <w:spacing w:line="276" w:lineRule="auto"/>
            </w:pPr>
            <w:r w:rsidRPr="00683C47">
              <w:t>Exercise theoretical/laboratory</w:t>
            </w:r>
          </w:p>
        </w:tc>
        <w:tc>
          <w:tcPr>
            <w:tcW w:w="1425" w:type="dxa"/>
            <w:tcBorders>
              <w:left w:val="single" w:sz="4" w:space="0" w:color="auto"/>
              <w:right w:val="single" w:sz="4" w:space="0" w:color="auto"/>
            </w:tcBorders>
            <w:shd w:val="clear" w:color="auto" w:fill="auto"/>
          </w:tcPr>
          <w:p w:rsidR="00CC4618" w:rsidRPr="00683C47" w:rsidRDefault="00CC4618" w:rsidP="00EA1446">
            <w:pPr>
              <w:spacing w:line="276" w:lineRule="auto"/>
              <w:jc w:val="center"/>
            </w:pPr>
            <w:r w:rsidRPr="00683C47">
              <w:t>2</w:t>
            </w:r>
          </w:p>
        </w:tc>
        <w:tc>
          <w:tcPr>
            <w:tcW w:w="1770" w:type="dxa"/>
            <w:tcBorders>
              <w:left w:val="single" w:sz="4" w:space="0" w:color="auto"/>
              <w:right w:val="single" w:sz="4" w:space="0" w:color="auto"/>
            </w:tcBorders>
            <w:shd w:val="clear" w:color="auto" w:fill="auto"/>
          </w:tcPr>
          <w:p w:rsidR="00CC4618" w:rsidRPr="00683C47" w:rsidRDefault="00CC4618" w:rsidP="00EA1446">
            <w:pPr>
              <w:spacing w:line="276" w:lineRule="auto"/>
              <w:jc w:val="center"/>
            </w:pPr>
            <w:r w:rsidRPr="00683C47">
              <w:t>2/15</w:t>
            </w:r>
          </w:p>
        </w:tc>
        <w:tc>
          <w:tcPr>
            <w:tcW w:w="2044" w:type="dxa"/>
            <w:tcBorders>
              <w:left w:val="single" w:sz="4" w:space="0" w:color="auto"/>
            </w:tcBorders>
            <w:shd w:val="clear" w:color="auto" w:fill="auto"/>
          </w:tcPr>
          <w:p w:rsidR="00CC4618" w:rsidRPr="00683C47" w:rsidRDefault="00CC4618" w:rsidP="00EA1446">
            <w:pPr>
              <w:spacing w:line="276" w:lineRule="auto"/>
              <w:jc w:val="center"/>
            </w:pPr>
            <w:r w:rsidRPr="00683C47">
              <w:t>30</w:t>
            </w:r>
          </w:p>
        </w:tc>
      </w:tr>
      <w:tr w:rsidR="00CC4618" w:rsidRPr="009C78BB" w:rsidTr="00683C47">
        <w:tc>
          <w:tcPr>
            <w:tcW w:w="3617" w:type="dxa"/>
            <w:tcBorders>
              <w:right w:val="single" w:sz="4" w:space="0" w:color="auto"/>
            </w:tcBorders>
            <w:shd w:val="clear" w:color="auto" w:fill="auto"/>
          </w:tcPr>
          <w:p w:rsidR="00CC4618" w:rsidRPr="009C78BB" w:rsidRDefault="00AD000F" w:rsidP="009C7678">
            <w:pPr>
              <w:spacing w:line="276" w:lineRule="auto"/>
            </w:pPr>
            <w:r w:rsidRPr="009C78BB">
              <w:t>Contact with lecturer/consultations</w:t>
            </w:r>
          </w:p>
        </w:tc>
        <w:tc>
          <w:tcPr>
            <w:tcW w:w="1425" w:type="dxa"/>
            <w:tcBorders>
              <w:left w:val="single" w:sz="4" w:space="0" w:color="auto"/>
              <w:right w:val="single" w:sz="4" w:space="0" w:color="auto"/>
            </w:tcBorders>
            <w:shd w:val="clear" w:color="auto" w:fill="auto"/>
          </w:tcPr>
          <w:p w:rsidR="00CC4618" w:rsidRPr="009C78BB" w:rsidRDefault="00CC4618" w:rsidP="00EA1446">
            <w:pPr>
              <w:spacing w:line="276" w:lineRule="auto"/>
              <w:jc w:val="center"/>
            </w:pPr>
            <w:r w:rsidRPr="009C78BB">
              <w:t>2</w:t>
            </w:r>
          </w:p>
        </w:tc>
        <w:tc>
          <w:tcPr>
            <w:tcW w:w="1770" w:type="dxa"/>
            <w:tcBorders>
              <w:left w:val="single" w:sz="4" w:space="0" w:color="auto"/>
              <w:right w:val="single" w:sz="4" w:space="0" w:color="auto"/>
            </w:tcBorders>
            <w:shd w:val="clear" w:color="auto" w:fill="auto"/>
          </w:tcPr>
          <w:p w:rsidR="00CC4618" w:rsidRPr="009C78BB" w:rsidRDefault="00CC4618" w:rsidP="00EA1446">
            <w:pPr>
              <w:spacing w:line="276" w:lineRule="auto"/>
              <w:jc w:val="center"/>
            </w:pPr>
            <w:r w:rsidRPr="009C78BB">
              <w:t>2/15</w:t>
            </w:r>
          </w:p>
        </w:tc>
        <w:tc>
          <w:tcPr>
            <w:tcW w:w="2044" w:type="dxa"/>
            <w:tcBorders>
              <w:left w:val="single" w:sz="4" w:space="0" w:color="auto"/>
            </w:tcBorders>
            <w:shd w:val="clear" w:color="auto" w:fill="auto"/>
          </w:tcPr>
          <w:p w:rsidR="00CC4618" w:rsidRPr="009C78BB" w:rsidRDefault="00CC4618" w:rsidP="00EA1446">
            <w:pPr>
              <w:spacing w:line="276" w:lineRule="auto"/>
              <w:jc w:val="center"/>
            </w:pPr>
            <w:r w:rsidRPr="009C78BB">
              <w:t>30</w:t>
            </w:r>
          </w:p>
        </w:tc>
      </w:tr>
      <w:tr w:rsidR="00CC4618" w:rsidRPr="009C78BB" w:rsidTr="00683C47">
        <w:trPr>
          <w:trHeight w:val="522"/>
        </w:trPr>
        <w:tc>
          <w:tcPr>
            <w:tcW w:w="3617" w:type="dxa"/>
            <w:tcBorders>
              <w:right w:val="single" w:sz="4" w:space="0" w:color="auto"/>
            </w:tcBorders>
            <w:shd w:val="clear" w:color="auto" w:fill="D9D9D9"/>
          </w:tcPr>
          <w:p w:rsidR="00AD000F" w:rsidRPr="009C78BB" w:rsidRDefault="00AD000F" w:rsidP="00AD000F">
            <w:pPr>
              <w:rPr>
                <w:b/>
              </w:rPr>
            </w:pPr>
            <w:r w:rsidRPr="009C78BB">
              <w:rPr>
                <w:b/>
              </w:rPr>
              <w:t>Total</w:t>
            </w:r>
          </w:p>
          <w:p w:rsidR="00CC4618" w:rsidRPr="009C78BB" w:rsidRDefault="00CC4618" w:rsidP="009C7678">
            <w:pPr>
              <w:spacing w:line="276" w:lineRule="auto"/>
            </w:pPr>
          </w:p>
        </w:tc>
        <w:tc>
          <w:tcPr>
            <w:tcW w:w="1425" w:type="dxa"/>
            <w:tcBorders>
              <w:left w:val="single" w:sz="4" w:space="0" w:color="auto"/>
              <w:right w:val="single" w:sz="4" w:space="0" w:color="auto"/>
            </w:tcBorders>
            <w:shd w:val="clear" w:color="auto" w:fill="D9D9D9"/>
          </w:tcPr>
          <w:p w:rsidR="00CC4618" w:rsidRPr="009C78BB" w:rsidRDefault="00CC4618" w:rsidP="00EA1446">
            <w:pPr>
              <w:spacing w:line="276" w:lineRule="auto"/>
              <w:jc w:val="center"/>
              <w:rPr>
                <w:b/>
              </w:rPr>
            </w:pPr>
            <w:r w:rsidRPr="009C78BB">
              <w:rPr>
                <w:b/>
              </w:rPr>
              <w:t>6</w:t>
            </w:r>
          </w:p>
        </w:tc>
        <w:tc>
          <w:tcPr>
            <w:tcW w:w="1770" w:type="dxa"/>
            <w:tcBorders>
              <w:left w:val="single" w:sz="4" w:space="0" w:color="auto"/>
              <w:right w:val="single" w:sz="4" w:space="0" w:color="auto"/>
            </w:tcBorders>
            <w:shd w:val="clear" w:color="auto" w:fill="D9D9D9"/>
          </w:tcPr>
          <w:p w:rsidR="00CC4618" w:rsidRPr="009C78BB" w:rsidRDefault="00CC4618" w:rsidP="00EA1446">
            <w:pPr>
              <w:spacing w:line="276" w:lineRule="auto"/>
              <w:jc w:val="center"/>
              <w:rPr>
                <w:b/>
              </w:rPr>
            </w:pPr>
            <w:r w:rsidRPr="009C78BB">
              <w:rPr>
                <w:b/>
              </w:rPr>
              <w:t>6/15</w:t>
            </w:r>
          </w:p>
        </w:tc>
        <w:tc>
          <w:tcPr>
            <w:tcW w:w="2044" w:type="dxa"/>
            <w:tcBorders>
              <w:left w:val="single" w:sz="4" w:space="0" w:color="auto"/>
            </w:tcBorders>
            <w:shd w:val="clear" w:color="auto" w:fill="D9D9D9"/>
          </w:tcPr>
          <w:p w:rsidR="00CC4618" w:rsidRPr="009C78BB" w:rsidRDefault="00CC4618" w:rsidP="00EA1446">
            <w:pPr>
              <w:spacing w:line="276" w:lineRule="auto"/>
              <w:jc w:val="center"/>
              <w:rPr>
                <w:b/>
              </w:rPr>
            </w:pPr>
            <w:r w:rsidRPr="009C78BB">
              <w:rPr>
                <w:b/>
              </w:rPr>
              <w:t>90</w:t>
            </w:r>
          </w:p>
        </w:tc>
      </w:tr>
      <w:tr w:rsidR="00CC4618" w:rsidRPr="009C78BB" w:rsidTr="00683C47">
        <w:tc>
          <w:tcPr>
            <w:tcW w:w="3617" w:type="dxa"/>
          </w:tcPr>
          <w:p w:rsidR="00CC4618" w:rsidRPr="009C78BB" w:rsidRDefault="00AD000F" w:rsidP="009C7678">
            <w:pPr>
              <w:pStyle w:val="MediumGrid21"/>
              <w:spacing w:line="276" w:lineRule="auto"/>
              <w:rPr>
                <w:b/>
              </w:rPr>
            </w:pPr>
            <w:r w:rsidRPr="009C78BB">
              <w:rPr>
                <w:b/>
              </w:rPr>
              <w:t>Teaching methods</w:t>
            </w:r>
            <w:r w:rsidR="00CC4618" w:rsidRPr="009C78BB">
              <w:rPr>
                <w:b/>
              </w:rPr>
              <w:t xml:space="preserve">:  </w:t>
            </w:r>
          </w:p>
        </w:tc>
        <w:tc>
          <w:tcPr>
            <w:tcW w:w="5239" w:type="dxa"/>
            <w:gridSpan w:val="3"/>
          </w:tcPr>
          <w:p w:rsidR="00CC4618" w:rsidRPr="009C78BB" w:rsidRDefault="00AD000F" w:rsidP="009C7678">
            <w:pPr>
              <w:spacing w:line="276" w:lineRule="auto"/>
            </w:pPr>
            <w:r w:rsidRPr="009C78BB">
              <w:t>Lectures, discussions, numerical and practical exercises, seminar work, and group work.</w:t>
            </w:r>
          </w:p>
        </w:tc>
      </w:tr>
      <w:tr w:rsidR="00CC4618" w:rsidRPr="009C78BB" w:rsidTr="00683C47">
        <w:tc>
          <w:tcPr>
            <w:tcW w:w="3617" w:type="dxa"/>
          </w:tcPr>
          <w:p w:rsidR="00CC4618" w:rsidRPr="009C78BB" w:rsidRDefault="00AD000F" w:rsidP="009C7678">
            <w:pPr>
              <w:pStyle w:val="MediumGrid21"/>
              <w:spacing w:line="276" w:lineRule="auto"/>
              <w:rPr>
                <w:b/>
              </w:rPr>
            </w:pPr>
            <w:r w:rsidRPr="009C78BB">
              <w:rPr>
                <w:b/>
              </w:rPr>
              <w:t>Evaluation methods</w:t>
            </w:r>
            <w:r w:rsidR="00CC4618" w:rsidRPr="009C78BB">
              <w:rPr>
                <w:b/>
              </w:rPr>
              <w:t>:</w:t>
            </w:r>
          </w:p>
        </w:tc>
        <w:tc>
          <w:tcPr>
            <w:tcW w:w="5239" w:type="dxa"/>
            <w:gridSpan w:val="3"/>
          </w:tcPr>
          <w:p w:rsidR="00AD000F" w:rsidRPr="009C78BB" w:rsidRDefault="009C78BB" w:rsidP="009C78BB">
            <w:pPr>
              <w:pStyle w:val="MediumGrid21"/>
              <w:numPr>
                <w:ilvl w:val="0"/>
                <w:numId w:val="5"/>
              </w:numPr>
              <w:ind w:left="320" w:hanging="180"/>
            </w:pPr>
            <w:r>
              <w:t>A</w:t>
            </w:r>
            <w:r w:rsidR="00AD000F" w:rsidRPr="009C78BB">
              <w:t xml:space="preserve">ttendance in </w:t>
            </w:r>
            <w:r w:rsidR="00E1437D" w:rsidRPr="009C78BB">
              <w:t>lectures and practical work   10</w:t>
            </w:r>
            <w:r w:rsidR="00AD000F" w:rsidRPr="009C78BB">
              <w:t xml:space="preserve">% </w:t>
            </w:r>
          </w:p>
          <w:p w:rsidR="00AD000F" w:rsidRPr="009C78BB" w:rsidRDefault="00AD000F" w:rsidP="009C78BB">
            <w:pPr>
              <w:pStyle w:val="MediumGrid21"/>
              <w:numPr>
                <w:ilvl w:val="0"/>
                <w:numId w:val="5"/>
              </w:numPr>
              <w:ind w:left="320" w:hanging="180"/>
              <w:rPr>
                <w:i/>
              </w:rPr>
            </w:pPr>
            <w:r w:rsidRPr="009C78BB">
              <w:t xml:space="preserve">Seminar work                                               20%  </w:t>
            </w:r>
          </w:p>
          <w:p w:rsidR="00AD000F" w:rsidRPr="009C78BB" w:rsidRDefault="00AD000F" w:rsidP="009C78BB">
            <w:pPr>
              <w:pStyle w:val="MediumGrid21"/>
              <w:numPr>
                <w:ilvl w:val="0"/>
                <w:numId w:val="5"/>
              </w:numPr>
              <w:ind w:left="320" w:hanging="180"/>
              <w:rPr>
                <w:i/>
              </w:rPr>
            </w:pPr>
            <w:r w:rsidRPr="009C78BB">
              <w:t>Regular attendance                                       10%</w:t>
            </w:r>
          </w:p>
          <w:p w:rsidR="00CC4618" w:rsidRPr="009C78BB" w:rsidRDefault="00AD000F" w:rsidP="009C78BB">
            <w:pPr>
              <w:numPr>
                <w:ilvl w:val="0"/>
                <w:numId w:val="5"/>
              </w:numPr>
              <w:spacing w:line="276" w:lineRule="auto"/>
              <w:ind w:left="320" w:hanging="180"/>
            </w:pPr>
            <w:r w:rsidRPr="009C78BB">
              <w:t xml:space="preserve">Final exam                                                   </w:t>
            </w:r>
            <w:r w:rsidR="009C78BB">
              <w:t xml:space="preserve"> </w:t>
            </w:r>
            <w:r w:rsidRPr="009C78BB">
              <w:t>60 %</w:t>
            </w:r>
          </w:p>
        </w:tc>
      </w:tr>
      <w:tr w:rsidR="00CC4618" w:rsidRPr="009C78BB" w:rsidTr="00683C47">
        <w:tc>
          <w:tcPr>
            <w:tcW w:w="8856" w:type="dxa"/>
            <w:gridSpan w:val="4"/>
            <w:shd w:val="clear" w:color="auto" w:fill="D9D9D9"/>
          </w:tcPr>
          <w:p w:rsidR="00CC4618" w:rsidRPr="009C78BB" w:rsidRDefault="00CC4618" w:rsidP="00683C47">
            <w:pPr>
              <w:pStyle w:val="MediumGrid21"/>
              <w:spacing w:line="276" w:lineRule="auto"/>
              <w:jc w:val="center"/>
              <w:rPr>
                <w:b/>
              </w:rPr>
            </w:pPr>
            <w:r w:rsidRPr="009C78BB">
              <w:rPr>
                <w:b/>
              </w:rPr>
              <w:t>Literatur</w:t>
            </w:r>
            <w:r w:rsidR="009C78BB">
              <w:rPr>
                <w:b/>
              </w:rPr>
              <w:t>e</w:t>
            </w:r>
          </w:p>
        </w:tc>
      </w:tr>
      <w:tr w:rsidR="00CC4618" w:rsidRPr="00520A1A" w:rsidTr="00683C47">
        <w:trPr>
          <w:trHeight w:val="2573"/>
        </w:trPr>
        <w:tc>
          <w:tcPr>
            <w:tcW w:w="3617" w:type="dxa"/>
          </w:tcPr>
          <w:tbl>
            <w:tblPr>
              <w:tblpPr w:leftFromText="180" w:rightFromText="180" w:vertAnchor="text" w:horzAnchor="margin" w:tblpY="457"/>
              <w:tblOverlap w:val="never"/>
              <w:tblW w:w="1138"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38"/>
            </w:tblGrid>
            <w:tr w:rsidR="00520A1A" w:rsidRPr="009C78BB" w:rsidTr="00520A1A">
              <w:trPr>
                <w:trHeight w:val="297"/>
                <w:tblCellSpacing w:w="15" w:type="dxa"/>
              </w:trPr>
              <w:tc>
                <w:tcPr>
                  <w:tcW w:w="0" w:type="auto"/>
                  <w:shd w:val="clear" w:color="auto" w:fill="FFFFFF"/>
                  <w:tcMar>
                    <w:top w:w="0" w:type="dxa"/>
                    <w:left w:w="240" w:type="dxa"/>
                    <w:bottom w:w="0" w:type="dxa"/>
                    <w:right w:w="0" w:type="dxa"/>
                  </w:tcMar>
                  <w:vAlign w:val="center"/>
                </w:tcPr>
                <w:p w:rsidR="00520A1A" w:rsidRPr="009C78BB" w:rsidRDefault="00520A1A" w:rsidP="00520A1A">
                  <w:pPr>
                    <w:spacing w:line="276" w:lineRule="auto"/>
                    <w:rPr>
                      <w:color w:val="000000"/>
                    </w:rPr>
                  </w:pPr>
                </w:p>
              </w:tc>
            </w:tr>
          </w:tbl>
          <w:p w:rsidR="00CC4618" w:rsidRPr="009C78BB" w:rsidRDefault="00520A1A" w:rsidP="009C7678">
            <w:pPr>
              <w:pStyle w:val="MediumGrid21"/>
              <w:spacing w:line="276" w:lineRule="auto"/>
              <w:rPr>
                <w:b/>
              </w:rPr>
            </w:pPr>
            <w:r w:rsidRPr="009C78BB">
              <w:rPr>
                <w:b/>
              </w:rPr>
              <w:t xml:space="preserve"> </w:t>
            </w:r>
            <w:r w:rsidR="00AD000F" w:rsidRPr="009C78BB">
              <w:rPr>
                <w:b/>
              </w:rPr>
              <w:t>Basic Literature</w:t>
            </w:r>
            <w:r w:rsidR="00CC4618" w:rsidRPr="009C78BB">
              <w:rPr>
                <w:b/>
              </w:rPr>
              <w:t xml:space="preserve">:  </w:t>
            </w:r>
          </w:p>
        </w:tc>
        <w:tc>
          <w:tcPr>
            <w:tcW w:w="5239" w:type="dxa"/>
            <w:gridSpan w:val="3"/>
          </w:tcPr>
          <w:p w:rsidR="00E64FF3" w:rsidRPr="00520A1A" w:rsidRDefault="00E64FF3" w:rsidP="009C78BB">
            <w:pPr>
              <w:numPr>
                <w:ilvl w:val="0"/>
                <w:numId w:val="11"/>
              </w:numPr>
              <w:tabs>
                <w:tab w:val="clear" w:pos="720"/>
                <w:tab w:val="num" w:pos="69"/>
              </w:tabs>
              <w:spacing w:line="276" w:lineRule="auto"/>
              <w:ind w:left="352" w:hanging="861"/>
              <w:jc w:val="both"/>
              <w:rPr>
                <w:bCs/>
                <w:iCs/>
                <w:lang w:val="fr-FR"/>
              </w:rPr>
            </w:pPr>
            <w:r w:rsidRPr="00520A1A">
              <w:rPr>
                <w:bCs/>
                <w:iCs/>
                <w:lang w:val="fr-FR"/>
              </w:rPr>
              <w:t xml:space="preserve">1. Douglas A. </w:t>
            </w:r>
            <w:proofErr w:type="spellStart"/>
            <w:r w:rsidRPr="00520A1A">
              <w:rPr>
                <w:bCs/>
                <w:iCs/>
                <w:lang w:val="fr-FR"/>
              </w:rPr>
              <w:t>Sko</w:t>
            </w:r>
            <w:r w:rsidR="009C78BB" w:rsidRPr="00520A1A">
              <w:rPr>
                <w:bCs/>
                <w:iCs/>
                <w:lang w:val="fr-FR"/>
              </w:rPr>
              <w:t>og</w:t>
            </w:r>
            <w:proofErr w:type="spellEnd"/>
            <w:r w:rsidR="009C78BB" w:rsidRPr="00520A1A">
              <w:rPr>
                <w:bCs/>
                <w:iCs/>
                <w:lang w:val="fr-FR"/>
              </w:rPr>
              <w:t xml:space="preserve">, F. James </w:t>
            </w:r>
            <w:proofErr w:type="spellStart"/>
            <w:r w:rsidR="009C78BB" w:rsidRPr="00520A1A">
              <w:rPr>
                <w:bCs/>
                <w:iCs/>
                <w:lang w:val="fr-FR"/>
              </w:rPr>
              <w:t>Holler</w:t>
            </w:r>
            <w:proofErr w:type="spellEnd"/>
            <w:r w:rsidR="009C78BB" w:rsidRPr="00520A1A">
              <w:rPr>
                <w:bCs/>
                <w:iCs/>
                <w:lang w:val="fr-FR"/>
              </w:rPr>
              <w:t xml:space="preserve">, Timothy A. </w:t>
            </w:r>
            <w:proofErr w:type="spellStart"/>
            <w:r w:rsidRPr="00520A1A">
              <w:rPr>
                <w:bCs/>
                <w:iCs/>
                <w:lang w:val="fr-FR"/>
              </w:rPr>
              <w:t>Nieman</w:t>
            </w:r>
            <w:proofErr w:type="spellEnd"/>
            <w:r w:rsidRPr="00520A1A">
              <w:rPr>
                <w:bCs/>
                <w:iCs/>
                <w:lang w:val="fr-FR"/>
              </w:rPr>
              <w:t xml:space="preserve">,  “Principes d’analyse instrumentale”, </w:t>
            </w:r>
            <w:r w:rsidRPr="00520A1A">
              <w:rPr>
                <w:bCs/>
                <w:i/>
                <w:iCs/>
                <w:lang w:val="fr-FR"/>
              </w:rPr>
              <w:t>traduction de</w:t>
            </w:r>
            <w:r w:rsidRPr="00520A1A">
              <w:rPr>
                <w:bCs/>
                <w:iCs/>
                <w:lang w:val="fr-FR"/>
              </w:rPr>
              <w:t xml:space="preserve"> </w:t>
            </w:r>
            <w:r w:rsidRPr="00520A1A">
              <w:rPr>
                <w:bCs/>
                <w:i/>
                <w:iCs/>
                <w:lang w:val="fr-FR"/>
              </w:rPr>
              <w:t>5</w:t>
            </w:r>
            <w:r w:rsidRPr="00520A1A">
              <w:rPr>
                <w:bCs/>
                <w:i/>
                <w:iCs/>
                <w:vertAlign w:val="superscript"/>
                <w:lang w:val="fr-FR"/>
              </w:rPr>
              <w:t>e</w:t>
            </w:r>
            <w:r w:rsidRPr="00520A1A">
              <w:rPr>
                <w:bCs/>
                <w:i/>
                <w:iCs/>
                <w:lang w:val="fr-FR"/>
              </w:rPr>
              <w:t xml:space="preserve"> édition</w:t>
            </w:r>
            <w:r w:rsidRPr="00520A1A">
              <w:rPr>
                <w:bCs/>
                <w:iCs/>
                <w:lang w:val="fr-FR"/>
              </w:rPr>
              <w:t xml:space="preserve">, 2003, De Boeck, Paris, Bruxelles. </w:t>
            </w:r>
          </w:p>
          <w:p w:rsidR="00CC4618" w:rsidRPr="00520A1A" w:rsidRDefault="00E64FF3" w:rsidP="009C78BB">
            <w:pPr>
              <w:spacing w:line="276" w:lineRule="auto"/>
              <w:ind w:left="352" w:hanging="320"/>
              <w:jc w:val="both"/>
              <w:rPr>
                <w:b/>
                <w:i/>
                <w:u w:val="single"/>
                <w:lang w:val="fr-FR"/>
              </w:rPr>
            </w:pPr>
            <w:r w:rsidRPr="00520A1A">
              <w:rPr>
                <w:bCs/>
                <w:iCs/>
                <w:lang w:val="fr-FR"/>
              </w:rPr>
              <w:t xml:space="preserve">2. </w:t>
            </w:r>
            <w:r w:rsidRPr="00520A1A">
              <w:rPr>
                <w:lang w:val="fr-FR"/>
              </w:rPr>
              <w:t xml:space="preserve">Francis </w:t>
            </w:r>
            <w:proofErr w:type="spellStart"/>
            <w:r w:rsidRPr="00520A1A">
              <w:rPr>
                <w:lang w:val="fr-FR"/>
              </w:rPr>
              <w:t>Rouessac</w:t>
            </w:r>
            <w:proofErr w:type="spellEnd"/>
            <w:r w:rsidRPr="00520A1A">
              <w:rPr>
                <w:lang w:val="fr-FR"/>
              </w:rPr>
              <w:t xml:space="preserve">, Annick </w:t>
            </w:r>
            <w:proofErr w:type="spellStart"/>
            <w:r w:rsidRPr="00520A1A">
              <w:rPr>
                <w:lang w:val="fr-FR"/>
              </w:rPr>
              <w:t>Rouessac</w:t>
            </w:r>
            <w:proofErr w:type="spellEnd"/>
            <w:r w:rsidRPr="00520A1A">
              <w:rPr>
                <w:lang w:val="fr-FR"/>
              </w:rPr>
              <w:t>, “Analyse chimique, Méthodes et techniques instrumentales modernes”, 6</w:t>
            </w:r>
            <w:r w:rsidRPr="00520A1A">
              <w:rPr>
                <w:vertAlign w:val="superscript"/>
                <w:lang w:val="fr-FR"/>
              </w:rPr>
              <w:t>e</w:t>
            </w:r>
            <w:r w:rsidRPr="00520A1A">
              <w:rPr>
                <w:lang w:val="fr-FR"/>
              </w:rPr>
              <w:t xml:space="preserve"> édition, 2004, </w:t>
            </w:r>
            <w:proofErr w:type="spellStart"/>
            <w:r w:rsidRPr="00520A1A">
              <w:rPr>
                <w:lang w:val="fr-FR"/>
              </w:rPr>
              <w:t>Dunod</w:t>
            </w:r>
            <w:proofErr w:type="spellEnd"/>
            <w:r w:rsidRPr="00520A1A">
              <w:rPr>
                <w:lang w:val="fr-FR"/>
              </w:rPr>
              <w:t>, Paris.</w:t>
            </w:r>
          </w:p>
        </w:tc>
      </w:tr>
      <w:tr w:rsidR="00CC4618" w:rsidRPr="009C78BB" w:rsidTr="00683C47">
        <w:tc>
          <w:tcPr>
            <w:tcW w:w="3617" w:type="dxa"/>
          </w:tcPr>
          <w:p w:rsidR="00CC4618" w:rsidRPr="009C78BB" w:rsidRDefault="00AD000F" w:rsidP="009C7678">
            <w:pPr>
              <w:pStyle w:val="MediumGrid21"/>
              <w:spacing w:line="276" w:lineRule="auto"/>
              <w:rPr>
                <w:b/>
              </w:rPr>
            </w:pPr>
            <w:r w:rsidRPr="009C78BB">
              <w:rPr>
                <w:b/>
              </w:rPr>
              <w:t>Additional Literature</w:t>
            </w:r>
            <w:r w:rsidR="00CC4618" w:rsidRPr="009C78BB">
              <w:rPr>
                <w:b/>
              </w:rPr>
              <w:t xml:space="preserve">:  </w:t>
            </w:r>
          </w:p>
        </w:tc>
        <w:tc>
          <w:tcPr>
            <w:tcW w:w="5239" w:type="dxa"/>
            <w:gridSpan w:val="3"/>
          </w:tcPr>
          <w:p w:rsidR="00520A1A" w:rsidRDefault="00E64FF3" w:rsidP="00683C47">
            <w:pPr>
              <w:pStyle w:val="ListParagraph"/>
              <w:numPr>
                <w:ilvl w:val="0"/>
                <w:numId w:val="13"/>
              </w:numPr>
              <w:spacing w:line="276" w:lineRule="auto"/>
              <w:jc w:val="both"/>
            </w:pPr>
            <w:r w:rsidRPr="009C78BB">
              <w:t xml:space="preserve">Robert M. Silverstein, Francis X. Webster, David J. </w:t>
            </w:r>
            <w:proofErr w:type="spellStart"/>
            <w:r w:rsidRPr="009C78BB">
              <w:t>Kiemle</w:t>
            </w:r>
            <w:proofErr w:type="spellEnd"/>
            <w:r w:rsidRPr="009C78BB">
              <w:t xml:space="preserve">, “Spectrometric Identification of Organic Compounds”, </w:t>
            </w:r>
            <w:r w:rsidRPr="00520A1A">
              <w:rPr>
                <w:i/>
              </w:rPr>
              <w:t>seventh edition</w:t>
            </w:r>
            <w:r w:rsidRPr="009C78BB">
              <w:t>, 2005, John Wiley &amp; Sons.</w:t>
            </w:r>
          </w:p>
          <w:p w:rsidR="00683C47" w:rsidRPr="009C78BB" w:rsidRDefault="00683C47" w:rsidP="00683C47">
            <w:pPr>
              <w:pStyle w:val="ListParagraph"/>
              <w:spacing w:line="276" w:lineRule="auto"/>
              <w:ind w:left="410"/>
              <w:jc w:val="both"/>
            </w:pPr>
          </w:p>
        </w:tc>
      </w:tr>
    </w:tbl>
    <w:p w:rsidR="00A030D5" w:rsidRPr="009C78BB" w:rsidRDefault="00A030D5" w:rsidP="009C7678">
      <w:pPr>
        <w:spacing w:line="276" w:lineRule="auto"/>
        <w:rPr>
          <w:vanish/>
        </w:rPr>
      </w:pPr>
    </w:p>
    <w:tbl>
      <w:tblPr>
        <w:tblpPr w:leftFromText="180" w:rightFromText="180" w:vertAnchor="text" w:horzAnchor="margin" w:tblpY="4"/>
        <w:tblW w:w="8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1"/>
        <w:gridCol w:w="5304"/>
      </w:tblGrid>
      <w:tr w:rsidR="00D67209" w:rsidRPr="009C78BB" w:rsidTr="00683C47">
        <w:trPr>
          <w:trHeight w:val="324"/>
        </w:trPr>
        <w:tc>
          <w:tcPr>
            <w:tcW w:w="8905" w:type="dxa"/>
            <w:gridSpan w:val="2"/>
            <w:shd w:val="clear" w:color="auto" w:fill="D9D9D9"/>
          </w:tcPr>
          <w:p w:rsidR="00D67209" w:rsidRPr="009C78BB" w:rsidRDefault="00C64C7E" w:rsidP="00520A1A">
            <w:pPr>
              <w:spacing w:line="276" w:lineRule="auto"/>
              <w:jc w:val="center"/>
              <w:rPr>
                <w:b/>
              </w:rPr>
            </w:pPr>
            <w:r w:rsidRPr="009C78BB">
              <w:rPr>
                <w:b/>
              </w:rPr>
              <w:t>Designed study plan:</w:t>
            </w:r>
          </w:p>
        </w:tc>
      </w:tr>
      <w:tr w:rsidR="00D67209" w:rsidRPr="009C78BB" w:rsidTr="00683C47">
        <w:trPr>
          <w:trHeight w:val="324"/>
        </w:trPr>
        <w:tc>
          <w:tcPr>
            <w:tcW w:w="3601" w:type="dxa"/>
            <w:shd w:val="clear" w:color="auto" w:fill="D9D9D9"/>
          </w:tcPr>
          <w:p w:rsidR="00D67209" w:rsidRPr="009C78BB" w:rsidRDefault="00C64C7E" w:rsidP="009C7678">
            <w:pPr>
              <w:spacing w:line="276" w:lineRule="auto"/>
              <w:rPr>
                <w:b/>
              </w:rPr>
            </w:pPr>
            <w:r w:rsidRPr="009C78BB">
              <w:rPr>
                <w:b/>
              </w:rPr>
              <w:t>Week</w:t>
            </w:r>
          </w:p>
        </w:tc>
        <w:tc>
          <w:tcPr>
            <w:tcW w:w="5304" w:type="dxa"/>
            <w:shd w:val="clear" w:color="auto" w:fill="D9D9D9"/>
          </w:tcPr>
          <w:p w:rsidR="00D67209" w:rsidRPr="009C78BB" w:rsidRDefault="00AD000F" w:rsidP="009C7678">
            <w:pPr>
              <w:spacing w:line="276" w:lineRule="auto"/>
              <w:rPr>
                <w:b/>
              </w:rPr>
            </w:pPr>
            <w:r w:rsidRPr="009C78BB">
              <w:rPr>
                <w:b/>
              </w:rPr>
              <w:t>Lectures which will be held</w:t>
            </w:r>
          </w:p>
        </w:tc>
      </w:tr>
      <w:tr w:rsidR="00D67209" w:rsidRPr="009C78BB" w:rsidTr="00683C47">
        <w:trPr>
          <w:trHeight w:val="972"/>
        </w:trPr>
        <w:tc>
          <w:tcPr>
            <w:tcW w:w="3601" w:type="dxa"/>
          </w:tcPr>
          <w:p w:rsidR="00D67209" w:rsidRPr="009C78BB" w:rsidRDefault="0054267A" w:rsidP="009C7678">
            <w:pPr>
              <w:spacing w:line="276" w:lineRule="auto"/>
              <w:rPr>
                <w:b/>
              </w:rPr>
            </w:pPr>
            <w:r w:rsidRPr="009C78BB">
              <w:rPr>
                <w:b/>
                <w:i/>
              </w:rPr>
              <w:t>First week</w:t>
            </w:r>
            <w:r w:rsidR="00D67209" w:rsidRPr="009C78BB">
              <w:rPr>
                <w:b/>
                <w:i/>
              </w:rPr>
              <w:t>:</w:t>
            </w:r>
          </w:p>
        </w:tc>
        <w:tc>
          <w:tcPr>
            <w:tcW w:w="5304" w:type="dxa"/>
          </w:tcPr>
          <w:p w:rsidR="00E64FF3" w:rsidRPr="009C78BB" w:rsidRDefault="00E64FF3" w:rsidP="00E64FF3">
            <w:pPr>
              <w:spacing w:line="276" w:lineRule="auto"/>
              <w:jc w:val="both"/>
            </w:pPr>
            <w:r w:rsidRPr="009C78BB">
              <w:t>Introduction to spectrometric techniques used in the analysis of the structure of molecules.</w:t>
            </w:r>
          </w:p>
          <w:p w:rsidR="00D67209" w:rsidRPr="009C78BB" w:rsidRDefault="00E64FF3" w:rsidP="00E64FF3">
            <w:pPr>
              <w:spacing w:line="276" w:lineRule="auto"/>
              <w:jc w:val="both"/>
            </w:pPr>
            <w:r w:rsidRPr="009C78BB">
              <w:t>Basic principles, concepts, application.</w:t>
            </w:r>
          </w:p>
        </w:tc>
      </w:tr>
      <w:tr w:rsidR="00D67209" w:rsidRPr="009C78BB" w:rsidTr="00683C47">
        <w:trPr>
          <w:trHeight w:val="648"/>
        </w:trPr>
        <w:tc>
          <w:tcPr>
            <w:tcW w:w="3601" w:type="dxa"/>
          </w:tcPr>
          <w:p w:rsidR="00D67209" w:rsidRPr="009C78BB" w:rsidRDefault="0054267A" w:rsidP="009C7678">
            <w:pPr>
              <w:spacing w:line="276" w:lineRule="auto"/>
              <w:rPr>
                <w:b/>
              </w:rPr>
            </w:pPr>
            <w:r w:rsidRPr="009C78BB">
              <w:rPr>
                <w:b/>
                <w:i/>
              </w:rPr>
              <w:lastRenderedPageBreak/>
              <w:t>Second week</w:t>
            </w:r>
            <w:r w:rsidR="00D67209" w:rsidRPr="009C78BB">
              <w:rPr>
                <w:b/>
                <w:i/>
              </w:rPr>
              <w:t>:</w:t>
            </w:r>
          </w:p>
        </w:tc>
        <w:tc>
          <w:tcPr>
            <w:tcW w:w="5304" w:type="dxa"/>
          </w:tcPr>
          <w:p w:rsidR="00246A6B" w:rsidRPr="009C78BB" w:rsidRDefault="00E64FF3" w:rsidP="00E1437D">
            <w:pPr>
              <w:spacing w:line="276" w:lineRule="auto"/>
              <w:jc w:val="both"/>
            </w:pPr>
            <w:r w:rsidRPr="009C78BB">
              <w:t>Atomic spectroscopy, introduction to methods and emission spectrometric atomic absorption.</w:t>
            </w:r>
          </w:p>
        </w:tc>
      </w:tr>
      <w:tr w:rsidR="00D67209" w:rsidRPr="009C78BB" w:rsidTr="00683C47">
        <w:trPr>
          <w:trHeight w:val="648"/>
        </w:trPr>
        <w:tc>
          <w:tcPr>
            <w:tcW w:w="3601" w:type="dxa"/>
          </w:tcPr>
          <w:p w:rsidR="00D67209" w:rsidRPr="009C78BB" w:rsidRDefault="0054267A" w:rsidP="009C7678">
            <w:pPr>
              <w:spacing w:line="276" w:lineRule="auto"/>
              <w:rPr>
                <w:b/>
              </w:rPr>
            </w:pPr>
            <w:r w:rsidRPr="009C78BB">
              <w:rPr>
                <w:b/>
                <w:i/>
              </w:rPr>
              <w:t>Third week</w:t>
            </w:r>
            <w:r w:rsidR="00D67209" w:rsidRPr="009C78BB">
              <w:rPr>
                <w:b/>
              </w:rPr>
              <w:t>:</w:t>
            </w:r>
          </w:p>
        </w:tc>
        <w:tc>
          <w:tcPr>
            <w:tcW w:w="5304" w:type="dxa"/>
          </w:tcPr>
          <w:p w:rsidR="00246A6B" w:rsidRPr="009C78BB" w:rsidRDefault="00E64FF3" w:rsidP="00E1437D">
            <w:pPr>
              <w:spacing w:line="276" w:lineRule="auto"/>
              <w:jc w:val="both"/>
            </w:pPr>
            <w:r w:rsidRPr="009C78BB">
              <w:t>Atomic absorption spectrometry and atomic fluorescence spectrometry</w:t>
            </w:r>
            <w:r w:rsidR="00E1437D" w:rsidRPr="009C78BB">
              <w:t>.</w:t>
            </w:r>
          </w:p>
        </w:tc>
      </w:tr>
      <w:tr w:rsidR="00D67209" w:rsidRPr="009C78BB" w:rsidTr="00683C47">
        <w:trPr>
          <w:trHeight w:val="648"/>
        </w:trPr>
        <w:tc>
          <w:tcPr>
            <w:tcW w:w="3601" w:type="dxa"/>
          </w:tcPr>
          <w:p w:rsidR="00D67209" w:rsidRPr="009C78BB" w:rsidRDefault="0054267A" w:rsidP="009C7678">
            <w:pPr>
              <w:spacing w:line="276" w:lineRule="auto"/>
              <w:rPr>
                <w:b/>
              </w:rPr>
            </w:pPr>
            <w:r w:rsidRPr="009C78BB">
              <w:rPr>
                <w:b/>
                <w:i/>
              </w:rPr>
              <w:t>Fourth week</w:t>
            </w:r>
            <w:r w:rsidR="00D67209" w:rsidRPr="009C78BB">
              <w:rPr>
                <w:b/>
                <w:i/>
              </w:rPr>
              <w:t>:</w:t>
            </w:r>
          </w:p>
        </w:tc>
        <w:tc>
          <w:tcPr>
            <w:tcW w:w="5304" w:type="dxa"/>
          </w:tcPr>
          <w:p w:rsidR="00246A6B" w:rsidRPr="009C78BB" w:rsidRDefault="00CF49AF" w:rsidP="002D05ED">
            <w:pPr>
              <w:spacing w:line="276" w:lineRule="auto"/>
              <w:jc w:val="both"/>
            </w:pPr>
            <w:r w:rsidRPr="009C78BB">
              <w:t>Atomic emission spectrometry, atomic mass spectrometry, X-ray atomic spectrometry</w:t>
            </w:r>
          </w:p>
        </w:tc>
      </w:tr>
      <w:tr w:rsidR="00D67209" w:rsidRPr="009C78BB" w:rsidTr="00683C47">
        <w:trPr>
          <w:trHeight w:val="648"/>
        </w:trPr>
        <w:tc>
          <w:tcPr>
            <w:tcW w:w="3601" w:type="dxa"/>
          </w:tcPr>
          <w:p w:rsidR="00D67209" w:rsidRPr="009C78BB" w:rsidRDefault="0054267A" w:rsidP="009C7678">
            <w:pPr>
              <w:spacing w:line="276" w:lineRule="auto"/>
              <w:rPr>
                <w:b/>
              </w:rPr>
            </w:pPr>
            <w:r w:rsidRPr="009C78BB">
              <w:rPr>
                <w:b/>
                <w:i/>
              </w:rPr>
              <w:t>Fifth week</w:t>
            </w:r>
            <w:r w:rsidR="00D67209" w:rsidRPr="009C78BB">
              <w:rPr>
                <w:b/>
                <w:i/>
              </w:rPr>
              <w:t>:</w:t>
            </w:r>
            <w:r w:rsidR="00D67209" w:rsidRPr="009C78BB">
              <w:rPr>
                <w:b/>
              </w:rPr>
              <w:t xml:space="preserve">  </w:t>
            </w:r>
          </w:p>
        </w:tc>
        <w:tc>
          <w:tcPr>
            <w:tcW w:w="5304" w:type="dxa"/>
          </w:tcPr>
          <w:p w:rsidR="00246A6B" w:rsidRPr="009C78BB" w:rsidRDefault="00CF49AF" w:rsidP="00F357D1">
            <w:pPr>
              <w:spacing w:line="276" w:lineRule="auto"/>
              <w:jc w:val="both"/>
            </w:pPr>
            <w:r w:rsidRPr="009C78BB">
              <w:t>Molecular absorption spectrometry. Visible and ultraviolet spectroscopy.</w:t>
            </w:r>
          </w:p>
        </w:tc>
      </w:tr>
      <w:tr w:rsidR="00D67209" w:rsidRPr="009C78BB" w:rsidTr="00683C47">
        <w:trPr>
          <w:trHeight w:val="324"/>
        </w:trPr>
        <w:tc>
          <w:tcPr>
            <w:tcW w:w="3601" w:type="dxa"/>
          </w:tcPr>
          <w:p w:rsidR="00D67209" w:rsidRPr="009C78BB" w:rsidRDefault="0054267A" w:rsidP="009C7678">
            <w:pPr>
              <w:spacing w:line="276" w:lineRule="auto"/>
              <w:rPr>
                <w:b/>
              </w:rPr>
            </w:pPr>
            <w:r w:rsidRPr="009C78BB">
              <w:rPr>
                <w:b/>
                <w:i/>
              </w:rPr>
              <w:t>Sixth week</w:t>
            </w:r>
            <w:r w:rsidR="00D67209" w:rsidRPr="009C78BB">
              <w:rPr>
                <w:b/>
              </w:rPr>
              <w:t>:</w:t>
            </w:r>
          </w:p>
        </w:tc>
        <w:tc>
          <w:tcPr>
            <w:tcW w:w="5304" w:type="dxa"/>
          </w:tcPr>
          <w:p w:rsidR="00D67209" w:rsidRPr="009C78BB" w:rsidRDefault="00CF49AF" w:rsidP="00F357D1">
            <w:pPr>
              <w:spacing w:line="276" w:lineRule="auto"/>
              <w:jc w:val="both"/>
            </w:pPr>
            <w:r w:rsidRPr="009C78BB">
              <w:t>Infrared spectroscopy.</w:t>
            </w:r>
          </w:p>
        </w:tc>
      </w:tr>
      <w:tr w:rsidR="00E75750" w:rsidRPr="009C78BB" w:rsidTr="00683C47">
        <w:trPr>
          <w:trHeight w:val="324"/>
        </w:trPr>
        <w:tc>
          <w:tcPr>
            <w:tcW w:w="3601" w:type="dxa"/>
          </w:tcPr>
          <w:p w:rsidR="00E75750" w:rsidRPr="009C78BB" w:rsidRDefault="0054267A" w:rsidP="009C7678">
            <w:pPr>
              <w:spacing w:line="276" w:lineRule="auto"/>
              <w:rPr>
                <w:b/>
              </w:rPr>
            </w:pPr>
            <w:r w:rsidRPr="009C78BB">
              <w:rPr>
                <w:b/>
                <w:i/>
              </w:rPr>
              <w:t>Seventh week</w:t>
            </w:r>
            <w:r w:rsidR="00E75750" w:rsidRPr="009C78BB">
              <w:rPr>
                <w:b/>
                <w:i/>
              </w:rPr>
              <w:t>:</w:t>
            </w:r>
            <w:r w:rsidR="00E75750" w:rsidRPr="009C78BB">
              <w:rPr>
                <w:b/>
              </w:rPr>
              <w:t xml:space="preserve">  </w:t>
            </w:r>
          </w:p>
        </w:tc>
        <w:tc>
          <w:tcPr>
            <w:tcW w:w="5304" w:type="dxa"/>
          </w:tcPr>
          <w:p w:rsidR="00E75750" w:rsidRPr="009C78BB" w:rsidRDefault="00CF49AF" w:rsidP="002D05ED">
            <w:pPr>
              <w:spacing w:line="276" w:lineRule="auto"/>
            </w:pPr>
            <w:r w:rsidRPr="009C78BB">
              <w:t>Molecular Fluorescence and Luminescence.</w:t>
            </w:r>
          </w:p>
        </w:tc>
      </w:tr>
      <w:tr w:rsidR="00E75750" w:rsidRPr="009C78BB" w:rsidTr="00683C47">
        <w:trPr>
          <w:trHeight w:val="308"/>
        </w:trPr>
        <w:tc>
          <w:tcPr>
            <w:tcW w:w="3601" w:type="dxa"/>
          </w:tcPr>
          <w:p w:rsidR="00E75750" w:rsidRPr="009C78BB" w:rsidRDefault="0054267A" w:rsidP="009C7678">
            <w:pPr>
              <w:spacing w:line="276" w:lineRule="auto"/>
              <w:rPr>
                <w:b/>
                <w:i/>
              </w:rPr>
            </w:pPr>
            <w:r w:rsidRPr="009C78BB">
              <w:rPr>
                <w:b/>
                <w:i/>
              </w:rPr>
              <w:t>Eighth week</w:t>
            </w:r>
            <w:r w:rsidR="00E75750" w:rsidRPr="009C78BB">
              <w:rPr>
                <w:b/>
                <w:i/>
              </w:rPr>
              <w:t>:</w:t>
            </w:r>
            <w:r w:rsidR="00E75750" w:rsidRPr="009C78BB">
              <w:rPr>
                <w:b/>
              </w:rPr>
              <w:t xml:space="preserve">  </w:t>
            </w:r>
          </w:p>
        </w:tc>
        <w:tc>
          <w:tcPr>
            <w:tcW w:w="5304" w:type="dxa"/>
          </w:tcPr>
          <w:p w:rsidR="00E75750" w:rsidRPr="009C78BB" w:rsidRDefault="002D05ED" w:rsidP="009C7678">
            <w:pPr>
              <w:spacing w:line="276" w:lineRule="auto"/>
              <w:rPr>
                <w:b/>
              </w:rPr>
            </w:pPr>
            <w:r w:rsidRPr="009C78BB">
              <w:rPr>
                <w:b/>
              </w:rPr>
              <w:t>First mid-term evaluation</w:t>
            </w:r>
          </w:p>
        </w:tc>
      </w:tr>
      <w:tr w:rsidR="00E75750" w:rsidRPr="009C78BB" w:rsidTr="00683C47">
        <w:trPr>
          <w:trHeight w:val="324"/>
        </w:trPr>
        <w:tc>
          <w:tcPr>
            <w:tcW w:w="3601" w:type="dxa"/>
          </w:tcPr>
          <w:p w:rsidR="00E75750" w:rsidRPr="009C78BB" w:rsidRDefault="0054267A" w:rsidP="009C7678">
            <w:pPr>
              <w:spacing w:line="276" w:lineRule="auto"/>
              <w:rPr>
                <w:b/>
                <w:i/>
              </w:rPr>
            </w:pPr>
            <w:r w:rsidRPr="009C78BB">
              <w:rPr>
                <w:b/>
                <w:i/>
              </w:rPr>
              <w:t>Ninth week</w:t>
            </w:r>
            <w:r w:rsidR="00E75750" w:rsidRPr="009C78BB">
              <w:rPr>
                <w:b/>
                <w:i/>
              </w:rPr>
              <w:t>:</w:t>
            </w:r>
            <w:r w:rsidR="00E75750" w:rsidRPr="009C78BB">
              <w:rPr>
                <w:b/>
              </w:rPr>
              <w:t xml:space="preserve">  </w:t>
            </w:r>
          </w:p>
        </w:tc>
        <w:tc>
          <w:tcPr>
            <w:tcW w:w="5304" w:type="dxa"/>
          </w:tcPr>
          <w:p w:rsidR="00E75750" w:rsidRPr="009C78BB" w:rsidRDefault="00CF49AF" w:rsidP="00CF49AF">
            <w:pPr>
              <w:spacing w:line="276" w:lineRule="auto"/>
              <w:jc w:val="both"/>
            </w:pPr>
            <w:r w:rsidRPr="009C78BB">
              <w:t>Nuclear magnetic resonance (NMR).</w:t>
            </w:r>
          </w:p>
        </w:tc>
      </w:tr>
      <w:tr w:rsidR="00E75750" w:rsidRPr="009C78BB" w:rsidTr="00683C47">
        <w:trPr>
          <w:trHeight w:val="324"/>
        </w:trPr>
        <w:tc>
          <w:tcPr>
            <w:tcW w:w="3601" w:type="dxa"/>
          </w:tcPr>
          <w:p w:rsidR="00E75750" w:rsidRPr="009C78BB" w:rsidRDefault="0054267A" w:rsidP="009C7678">
            <w:pPr>
              <w:spacing w:line="276" w:lineRule="auto"/>
              <w:rPr>
                <w:b/>
                <w:i/>
              </w:rPr>
            </w:pPr>
            <w:r w:rsidRPr="009C78BB">
              <w:rPr>
                <w:b/>
                <w:i/>
              </w:rPr>
              <w:t>Tenth week</w:t>
            </w:r>
            <w:r w:rsidR="00E75750" w:rsidRPr="009C78BB">
              <w:rPr>
                <w:b/>
                <w:i/>
              </w:rPr>
              <w:t>:</w:t>
            </w:r>
          </w:p>
        </w:tc>
        <w:tc>
          <w:tcPr>
            <w:tcW w:w="5304" w:type="dxa"/>
          </w:tcPr>
          <w:p w:rsidR="00E75750" w:rsidRPr="009C78BB" w:rsidRDefault="00CF49AF" w:rsidP="0029777E">
            <w:pPr>
              <w:spacing w:line="276" w:lineRule="auto"/>
              <w:jc w:val="both"/>
            </w:pPr>
            <w:r w:rsidRPr="009C78BB">
              <w:t xml:space="preserve">NMR spectra of </w:t>
            </w:r>
            <w:r w:rsidRPr="00311E9F">
              <w:rPr>
                <w:vertAlign w:val="superscript"/>
              </w:rPr>
              <w:t>1</w:t>
            </w:r>
            <w:r w:rsidRPr="009C78BB">
              <w:t xml:space="preserve">H and </w:t>
            </w:r>
            <w:r w:rsidRPr="00311E9F">
              <w:rPr>
                <w:vertAlign w:val="superscript"/>
              </w:rPr>
              <w:t>13</w:t>
            </w:r>
            <w:r w:rsidRPr="009C78BB">
              <w:t>C.</w:t>
            </w:r>
          </w:p>
        </w:tc>
      </w:tr>
      <w:tr w:rsidR="00E75750" w:rsidRPr="009C78BB" w:rsidTr="00683C47">
        <w:trPr>
          <w:trHeight w:val="324"/>
        </w:trPr>
        <w:tc>
          <w:tcPr>
            <w:tcW w:w="3601" w:type="dxa"/>
          </w:tcPr>
          <w:p w:rsidR="00E75750" w:rsidRPr="009C78BB" w:rsidRDefault="00AD000F" w:rsidP="009C7678">
            <w:pPr>
              <w:spacing w:line="276" w:lineRule="auto"/>
              <w:rPr>
                <w:b/>
                <w:i/>
              </w:rPr>
            </w:pPr>
            <w:r w:rsidRPr="009C78BB">
              <w:rPr>
                <w:b/>
                <w:i/>
              </w:rPr>
              <w:t>Eleventh week</w:t>
            </w:r>
            <w:r w:rsidR="00E75750" w:rsidRPr="009C78BB">
              <w:rPr>
                <w:b/>
              </w:rPr>
              <w:t>:</w:t>
            </w:r>
          </w:p>
        </w:tc>
        <w:tc>
          <w:tcPr>
            <w:tcW w:w="5304" w:type="dxa"/>
          </w:tcPr>
          <w:p w:rsidR="00E75750" w:rsidRPr="009C78BB" w:rsidRDefault="00CF49AF" w:rsidP="00CF49AF">
            <w:pPr>
              <w:spacing w:line="276" w:lineRule="auto"/>
              <w:jc w:val="both"/>
            </w:pPr>
            <w:r w:rsidRPr="009C78BB">
              <w:t>One and two dimensional NMR.</w:t>
            </w:r>
          </w:p>
        </w:tc>
      </w:tr>
      <w:tr w:rsidR="00E75750" w:rsidRPr="009C78BB" w:rsidTr="00683C47">
        <w:trPr>
          <w:trHeight w:val="324"/>
        </w:trPr>
        <w:tc>
          <w:tcPr>
            <w:tcW w:w="3601" w:type="dxa"/>
          </w:tcPr>
          <w:p w:rsidR="00E75750" w:rsidRPr="009C78BB" w:rsidRDefault="00AD000F" w:rsidP="009C7678">
            <w:pPr>
              <w:spacing w:line="276" w:lineRule="auto"/>
              <w:rPr>
                <w:b/>
                <w:i/>
              </w:rPr>
            </w:pPr>
            <w:r w:rsidRPr="009C78BB">
              <w:rPr>
                <w:b/>
                <w:i/>
              </w:rPr>
              <w:t xml:space="preserve">Twelfth week </w:t>
            </w:r>
            <w:r w:rsidR="00E75750" w:rsidRPr="009C78BB">
              <w:rPr>
                <w:b/>
              </w:rPr>
              <w:t xml:space="preserve">:  </w:t>
            </w:r>
          </w:p>
        </w:tc>
        <w:tc>
          <w:tcPr>
            <w:tcW w:w="5304" w:type="dxa"/>
          </w:tcPr>
          <w:p w:rsidR="00E75750" w:rsidRPr="009C78BB" w:rsidRDefault="00CF49AF" w:rsidP="0029777E">
            <w:pPr>
              <w:spacing w:line="276" w:lineRule="auto"/>
              <w:jc w:val="both"/>
            </w:pPr>
            <w:r w:rsidRPr="009C78BB">
              <w:t>Mass spectrometry.</w:t>
            </w:r>
          </w:p>
        </w:tc>
      </w:tr>
      <w:tr w:rsidR="00E75750" w:rsidRPr="009C78BB" w:rsidTr="00683C47">
        <w:trPr>
          <w:trHeight w:val="648"/>
        </w:trPr>
        <w:tc>
          <w:tcPr>
            <w:tcW w:w="3601" w:type="dxa"/>
          </w:tcPr>
          <w:p w:rsidR="00E75750" w:rsidRPr="009C78BB" w:rsidRDefault="00AD000F" w:rsidP="009C7678">
            <w:pPr>
              <w:spacing w:line="276" w:lineRule="auto"/>
              <w:rPr>
                <w:b/>
                <w:i/>
              </w:rPr>
            </w:pPr>
            <w:r w:rsidRPr="009C78BB">
              <w:rPr>
                <w:b/>
                <w:i/>
              </w:rPr>
              <w:t>Thirteenth week</w:t>
            </w:r>
            <w:r w:rsidR="00E75750" w:rsidRPr="009C78BB">
              <w:rPr>
                <w:b/>
              </w:rPr>
              <w:t xml:space="preserve">:    </w:t>
            </w:r>
          </w:p>
        </w:tc>
        <w:tc>
          <w:tcPr>
            <w:tcW w:w="5304" w:type="dxa"/>
          </w:tcPr>
          <w:p w:rsidR="00E75750" w:rsidRPr="009C78BB" w:rsidRDefault="00CF49AF" w:rsidP="00CF49AF">
            <w:pPr>
              <w:spacing w:line="276" w:lineRule="auto"/>
              <w:rPr>
                <w:b/>
              </w:rPr>
            </w:pPr>
            <w:r w:rsidRPr="009C78BB">
              <w:t>The mass spectra of some elements and organic compounds group. Some applications of mass spectrometry.</w:t>
            </w:r>
          </w:p>
        </w:tc>
      </w:tr>
      <w:tr w:rsidR="00E75750" w:rsidRPr="009C78BB" w:rsidTr="00683C47">
        <w:trPr>
          <w:trHeight w:val="416"/>
        </w:trPr>
        <w:tc>
          <w:tcPr>
            <w:tcW w:w="3601" w:type="dxa"/>
          </w:tcPr>
          <w:p w:rsidR="00E75750" w:rsidRPr="009C78BB" w:rsidRDefault="00AD000F" w:rsidP="009C7678">
            <w:pPr>
              <w:spacing w:line="276" w:lineRule="auto"/>
              <w:rPr>
                <w:b/>
                <w:i/>
              </w:rPr>
            </w:pPr>
            <w:r w:rsidRPr="009C78BB">
              <w:rPr>
                <w:b/>
                <w:i/>
              </w:rPr>
              <w:t>Fourteenth week</w:t>
            </w:r>
            <w:r w:rsidR="00E75750" w:rsidRPr="009C78BB">
              <w:rPr>
                <w:b/>
              </w:rPr>
              <w:t xml:space="preserve">:  </w:t>
            </w:r>
          </w:p>
        </w:tc>
        <w:tc>
          <w:tcPr>
            <w:tcW w:w="5304" w:type="dxa"/>
          </w:tcPr>
          <w:p w:rsidR="00E75750" w:rsidRPr="009C78BB" w:rsidRDefault="00CF49AF" w:rsidP="00CF49AF">
            <w:pPr>
              <w:spacing w:line="276" w:lineRule="auto"/>
              <w:jc w:val="both"/>
            </w:pPr>
            <w:r w:rsidRPr="009C78BB">
              <w:t>The influence of several parameters in reading and interpretation of spectra and structure determination of molecules with the help of various techniques are studied.</w:t>
            </w:r>
          </w:p>
        </w:tc>
      </w:tr>
      <w:tr w:rsidR="00E75750" w:rsidRPr="009C78BB" w:rsidTr="00683C47">
        <w:trPr>
          <w:trHeight w:val="324"/>
        </w:trPr>
        <w:tc>
          <w:tcPr>
            <w:tcW w:w="3601" w:type="dxa"/>
          </w:tcPr>
          <w:p w:rsidR="00E75750" w:rsidRPr="009C78BB" w:rsidRDefault="00AD000F" w:rsidP="009C7678">
            <w:pPr>
              <w:spacing w:line="276" w:lineRule="auto"/>
              <w:rPr>
                <w:b/>
                <w:i/>
              </w:rPr>
            </w:pPr>
            <w:r w:rsidRPr="009C78BB">
              <w:rPr>
                <w:b/>
                <w:i/>
              </w:rPr>
              <w:t>Fifteenth week</w:t>
            </w:r>
            <w:r w:rsidR="00E75750" w:rsidRPr="009C78BB">
              <w:rPr>
                <w:b/>
              </w:rPr>
              <w:t xml:space="preserve">:   </w:t>
            </w:r>
          </w:p>
        </w:tc>
        <w:tc>
          <w:tcPr>
            <w:tcW w:w="5304" w:type="dxa"/>
          </w:tcPr>
          <w:p w:rsidR="0029777E" w:rsidRDefault="00CF49AF" w:rsidP="009C7678">
            <w:pPr>
              <w:spacing w:line="276" w:lineRule="auto"/>
              <w:rPr>
                <w:b/>
                <w:spacing w:val="-3"/>
              </w:rPr>
            </w:pPr>
            <w:r w:rsidRPr="00311E9F">
              <w:rPr>
                <w:b/>
                <w:spacing w:val="-3"/>
              </w:rPr>
              <w:t>Seminar work</w:t>
            </w:r>
            <w:r w:rsidR="00311E9F">
              <w:rPr>
                <w:b/>
                <w:spacing w:val="-3"/>
              </w:rPr>
              <w:t xml:space="preserve"> </w:t>
            </w:r>
            <w:r w:rsidRPr="00311E9F">
              <w:rPr>
                <w:b/>
                <w:spacing w:val="-3"/>
              </w:rPr>
              <w:t xml:space="preserve">- Student’s </w:t>
            </w:r>
            <w:r w:rsidR="00520A1A" w:rsidRPr="00311E9F">
              <w:rPr>
                <w:b/>
                <w:spacing w:val="-3"/>
              </w:rPr>
              <w:t>presentation</w:t>
            </w:r>
            <w:r w:rsidRPr="00311E9F">
              <w:rPr>
                <w:b/>
                <w:spacing w:val="-3"/>
              </w:rPr>
              <w:t>.</w:t>
            </w:r>
          </w:p>
          <w:p w:rsidR="00683C47" w:rsidRPr="00311E9F" w:rsidRDefault="00683C47" w:rsidP="009C7678">
            <w:pPr>
              <w:spacing w:line="276" w:lineRule="auto"/>
              <w:rPr>
                <w:b/>
                <w:spacing w:val="-3"/>
              </w:rPr>
            </w:pPr>
          </w:p>
        </w:tc>
      </w:tr>
      <w:tr w:rsidR="00090F12" w:rsidRPr="009C78BB" w:rsidTr="00683C47">
        <w:trPr>
          <w:trHeight w:val="308"/>
        </w:trPr>
        <w:tc>
          <w:tcPr>
            <w:tcW w:w="3601" w:type="dxa"/>
            <w:shd w:val="clear" w:color="auto" w:fill="DBE5F1"/>
          </w:tcPr>
          <w:p w:rsidR="00F94730" w:rsidRDefault="00F94730" w:rsidP="009C7678">
            <w:pPr>
              <w:spacing w:line="276" w:lineRule="auto"/>
              <w:rPr>
                <w:b/>
              </w:rPr>
            </w:pPr>
          </w:p>
          <w:p w:rsidR="00090F12" w:rsidRPr="009C78BB" w:rsidRDefault="00AD000F" w:rsidP="009C7678">
            <w:pPr>
              <w:spacing w:line="276" w:lineRule="auto"/>
              <w:rPr>
                <w:b/>
              </w:rPr>
            </w:pPr>
            <w:r w:rsidRPr="009C78BB">
              <w:rPr>
                <w:b/>
              </w:rPr>
              <w:t>Week</w:t>
            </w:r>
          </w:p>
        </w:tc>
        <w:tc>
          <w:tcPr>
            <w:tcW w:w="5304" w:type="dxa"/>
            <w:shd w:val="clear" w:color="auto" w:fill="DBE5F1"/>
          </w:tcPr>
          <w:p w:rsidR="00F94730" w:rsidRDefault="00F94730" w:rsidP="009C7678">
            <w:pPr>
              <w:spacing w:line="276" w:lineRule="auto"/>
              <w:rPr>
                <w:b/>
              </w:rPr>
            </w:pPr>
          </w:p>
          <w:p w:rsidR="00090F12" w:rsidRPr="009C78BB" w:rsidRDefault="00AD000F" w:rsidP="009C7678">
            <w:pPr>
              <w:spacing w:line="276" w:lineRule="auto"/>
              <w:rPr>
                <w:b/>
              </w:rPr>
            </w:pPr>
            <w:r w:rsidRPr="009C78BB">
              <w:rPr>
                <w:b/>
              </w:rPr>
              <w:t>Exercises which will be held</w:t>
            </w:r>
          </w:p>
        </w:tc>
      </w:tr>
      <w:tr w:rsidR="00090F12" w:rsidRPr="009C78BB" w:rsidTr="00683C47">
        <w:trPr>
          <w:trHeight w:val="648"/>
        </w:trPr>
        <w:tc>
          <w:tcPr>
            <w:tcW w:w="3601" w:type="dxa"/>
          </w:tcPr>
          <w:p w:rsidR="00090F12" w:rsidRPr="009C78BB" w:rsidRDefault="0054267A" w:rsidP="00CC56C2">
            <w:pPr>
              <w:spacing w:line="276" w:lineRule="auto"/>
              <w:rPr>
                <w:b/>
                <w:i/>
              </w:rPr>
            </w:pPr>
            <w:r w:rsidRPr="009C78BB">
              <w:rPr>
                <w:b/>
                <w:i/>
              </w:rPr>
              <w:t>First week</w:t>
            </w:r>
            <w:r w:rsidR="00090F12" w:rsidRPr="009C78BB">
              <w:rPr>
                <w:b/>
                <w:i/>
              </w:rPr>
              <w:t>:</w:t>
            </w:r>
          </w:p>
        </w:tc>
        <w:tc>
          <w:tcPr>
            <w:tcW w:w="5304" w:type="dxa"/>
          </w:tcPr>
          <w:p w:rsidR="00090F12" w:rsidRPr="009C78BB" w:rsidRDefault="00CF49AF" w:rsidP="00E151E1">
            <w:pPr>
              <w:spacing w:line="276" w:lineRule="auto"/>
              <w:jc w:val="both"/>
            </w:pPr>
            <w:r w:rsidRPr="009C78BB">
              <w:t>Introduction to spectrometric techniques used in the analysis of the structure of atoms and molecules.</w:t>
            </w:r>
          </w:p>
        </w:tc>
      </w:tr>
      <w:tr w:rsidR="00090F12" w:rsidRPr="009C78BB" w:rsidTr="00683C47">
        <w:trPr>
          <w:trHeight w:val="849"/>
        </w:trPr>
        <w:tc>
          <w:tcPr>
            <w:tcW w:w="3601" w:type="dxa"/>
          </w:tcPr>
          <w:p w:rsidR="00090F12" w:rsidRPr="009C78BB" w:rsidRDefault="00CC56C2" w:rsidP="009C7678">
            <w:pPr>
              <w:spacing w:line="276" w:lineRule="auto"/>
              <w:rPr>
                <w:b/>
                <w:i/>
              </w:rPr>
            </w:pPr>
            <w:r w:rsidRPr="009C78BB">
              <w:rPr>
                <w:b/>
                <w:i/>
              </w:rPr>
              <w:t>Second</w:t>
            </w:r>
            <w:r w:rsidR="0054267A" w:rsidRPr="009C78BB">
              <w:rPr>
                <w:b/>
                <w:i/>
              </w:rPr>
              <w:t xml:space="preserve"> week</w:t>
            </w:r>
            <w:r w:rsidR="00090F12" w:rsidRPr="009C78BB">
              <w:rPr>
                <w:b/>
                <w:i/>
              </w:rPr>
              <w:t>:</w:t>
            </w:r>
          </w:p>
        </w:tc>
        <w:tc>
          <w:tcPr>
            <w:tcW w:w="5304" w:type="dxa"/>
          </w:tcPr>
          <w:p w:rsidR="00090F12" w:rsidRPr="009C78BB" w:rsidRDefault="00FF07E5" w:rsidP="00D15646">
            <w:pPr>
              <w:jc w:val="both"/>
            </w:pPr>
            <w:r w:rsidRPr="009C78BB">
              <w:t xml:space="preserve">Study of the spectral lines of </w:t>
            </w:r>
            <w:r w:rsidR="00D15646" w:rsidRPr="009C78BB">
              <w:t xml:space="preserve">sodium atoms </w:t>
            </w:r>
            <w:r w:rsidRPr="009C78BB">
              <w:t>by</w:t>
            </w:r>
            <w:r w:rsidR="00D15646" w:rsidRPr="009C78BB">
              <w:t xml:space="preserve"> means of</w:t>
            </w:r>
            <w:r w:rsidRPr="009C78BB">
              <w:t xml:space="preserve"> the spectroscope and the calculation of characteristics of each spectral line.</w:t>
            </w:r>
          </w:p>
        </w:tc>
      </w:tr>
      <w:tr w:rsidR="00090F12" w:rsidRPr="009C78BB" w:rsidTr="00683C47">
        <w:trPr>
          <w:trHeight w:val="570"/>
        </w:trPr>
        <w:tc>
          <w:tcPr>
            <w:tcW w:w="3601" w:type="dxa"/>
          </w:tcPr>
          <w:p w:rsidR="00090F12" w:rsidRPr="009C78BB" w:rsidRDefault="00CC56C2" w:rsidP="009C7678">
            <w:pPr>
              <w:spacing w:line="276" w:lineRule="auto"/>
              <w:rPr>
                <w:b/>
                <w:i/>
              </w:rPr>
            </w:pPr>
            <w:r w:rsidRPr="009C78BB">
              <w:rPr>
                <w:b/>
                <w:i/>
              </w:rPr>
              <w:t>Third</w:t>
            </w:r>
            <w:r w:rsidR="0054267A" w:rsidRPr="009C78BB">
              <w:rPr>
                <w:b/>
                <w:i/>
              </w:rPr>
              <w:t xml:space="preserve"> week</w:t>
            </w:r>
            <w:r w:rsidR="00090F12" w:rsidRPr="009C78BB">
              <w:rPr>
                <w:b/>
                <w:i/>
              </w:rPr>
              <w:t>:</w:t>
            </w:r>
          </w:p>
        </w:tc>
        <w:tc>
          <w:tcPr>
            <w:tcW w:w="5304" w:type="dxa"/>
          </w:tcPr>
          <w:p w:rsidR="00090F12" w:rsidRPr="009C78BB" w:rsidRDefault="00D15646" w:rsidP="00AA4976">
            <w:pPr>
              <w:jc w:val="both"/>
            </w:pPr>
            <w:r w:rsidRPr="009C78BB">
              <w:t>Identification of different atoms in the sample based on spectral lines acquired in the spectroscope.</w:t>
            </w:r>
          </w:p>
        </w:tc>
      </w:tr>
      <w:tr w:rsidR="00090F12" w:rsidRPr="009C78BB" w:rsidTr="00683C47">
        <w:trPr>
          <w:trHeight w:val="555"/>
        </w:trPr>
        <w:tc>
          <w:tcPr>
            <w:tcW w:w="3601" w:type="dxa"/>
          </w:tcPr>
          <w:p w:rsidR="00090F12" w:rsidRPr="009C78BB" w:rsidRDefault="00CC56C2" w:rsidP="009C7678">
            <w:pPr>
              <w:spacing w:line="276" w:lineRule="auto"/>
              <w:rPr>
                <w:b/>
                <w:i/>
              </w:rPr>
            </w:pPr>
            <w:r w:rsidRPr="009C78BB">
              <w:rPr>
                <w:b/>
                <w:i/>
              </w:rPr>
              <w:t xml:space="preserve">Fourth </w:t>
            </w:r>
            <w:r w:rsidR="0054267A" w:rsidRPr="009C78BB">
              <w:rPr>
                <w:b/>
                <w:i/>
              </w:rPr>
              <w:t xml:space="preserve"> week</w:t>
            </w:r>
            <w:r w:rsidR="00090F12" w:rsidRPr="009C78BB">
              <w:rPr>
                <w:b/>
                <w:i/>
              </w:rPr>
              <w:t>:</w:t>
            </w:r>
          </w:p>
        </w:tc>
        <w:tc>
          <w:tcPr>
            <w:tcW w:w="5304" w:type="dxa"/>
          </w:tcPr>
          <w:p w:rsidR="00090F12" w:rsidRPr="009C78BB" w:rsidRDefault="00D15646" w:rsidP="00D15646">
            <w:pPr>
              <w:jc w:val="both"/>
            </w:pPr>
            <w:r w:rsidRPr="009C78BB">
              <w:t>Determination of iso</w:t>
            </w:r>
            <w:r w:rsidR="00520A1A">
              <w:t>s</w:t>
            </w:r>
            <w:r w:rsidRPr="009C78BB">
              <w:t>bestic point of compounds that absorb radiation in the UV-VIS range of spectrum.</w:t>
            </w:r>
          </w:p>
        </w:tc>
      </w:tr>
      <w:tr w:rsidR="00090F12" w:rsidRPr="009C78BB" w:rsidTr="00683C47">
        <w:trPr>
          <w:trHeight w:val="324"/>
        </w:trPr>
        <w:tc>
          <w:tcPr>
            <w:tcW w:w="3601" w:type="dxa"/>
          </w:tcPr>
          <w:p w:rsidR="00090F12" w:rsidRPr="009C78BB" w:rsidRDefault="00CC56C2" w:rsidP="009C7678">
            <w:pPr>
              <w:spacing w:line="276" w:lineRule="auto"/>
              <w:rPr>
                <w:b/>
                <w:i/>
              </w:rPr>
            </w:pPr>
            <w:r w:rsidRPr="009C78BB">
              <w:rPr>
                <w:b/>
                <w:i/>
              </w:rPr>
              <w:t>Fifth</w:t>
            </w:r>
            <w:r w:rsidR="0054267A" w:rsidRPr="009C78BB">
              <w:rPr>
                <w:b/>
                <w:i/>
              </w:rPr>
              <w:t xml:space="preserve"> week</w:t>
            </w:r>
            <w:r w:rsidR="00090F12" w:rsidRPr="009C78BB">
              <w:rPr>
                <w:b/>
                <w:i/>
              </w:rPr>
              <w:t>:</w:t>
            </w:r>
          </w:p>
        </w:tc>
        <w:tc>
          <w:tcPr>
            <w:tcW w:w="5304" w:type="dxa"/>
          </w:tcPr>
          <w:p w:rsidR="00090F12" w:rsidRPr="009C78BB" w:rsidRDefault="00D15646" w:rsidP="00D15646">
            <w:pPr>
              <w:jc w:val="both"/>
            </w:pPr>
            <w:r w:rsidRPr="009C78BB">
              <w:t>Derivative analysis of UV-VIS spectra.</w:t>
            </w:r>
          </w:p>
        </w:tc>
      </w:tr>
      <w:tr w:rsidR="00090F12" w:rsidRPr="009C78BB" w:rsidTr="00683C47">
        <w:trPr>
          <w:trHeight w:val="801"/>
        </w:trPr>
        <w:tc>
          <w:tcPr>
            <w:tcW w:w="3601" w:type="dxa"/>
          </w:tcPr>
          <w:p w:rsidR="00090F12" w:rsidRPr="009C78BB" w:rsidRDefault="00CC56C2" w:rsidP="009C7678">
            <w:pPr>
              <w:spacing w:line="276" w:lineRule="auto"/>
              <w:rPr>
                <w:b/>
                <w:i/>
              </w:rPr>
            </w:pPr>
            <w:r w:rsidRPr="009C78BB">
              <w:rPr>
                <w:b/>
                <w:i/>
              </w:rPr>
              <w:t>Sixth and seventh</w:t>
            </w:r>
            <w:r w:rsidR="0054267A" w:rsidRPr="009C78BB">
              <w:rPr>
                <w:b/>
                <w:i/>
              </w:rPr>
              <w:t xml:space="preserve"> week</w:t>
            </w:r>
            <w:r w:rsidR="00090F12" w:rsidRPr="009C78BB">
              <w:rPr>
                <w:b/>
                <w:i/>
              </w:rPr>
              <w:t>:</w:t>
            </w:r>
          </w:p>
        </w:tc>
        <w:tc>
          <w:tcPr>
            <w:tcW w:w="5304" w:type="dxa"/>
          </w:tcPr>
          <w:p w:rsidR="00683C47" w:rsidRDefault="00D22BC7" w:rsidP="00D22BC7">
            <w:pPr>
              <w:jc w:val="both"/>
            </w:pPr>
            <w:r w:rsidRPr="009C78BB">
              <w:t>Registration and</w:t>
            </w:r>
            <w:r w:rsidR="00D15646" w:rsidRPr="009C78BB">
              <w:t xml:space="preserve"> analysis </w:t>
            </w:r>
            <w:r w:rsidRPr="009C78BB">
              <w:t>of</w:t>
            </w:r>
            <w:r w:rsidR="00D15646" w:rsidRPr="009C78BB">
              <w:t xml:space="preserve"> fluorescence</w:t>
            </w:r>
            <w:r w:rsidRPr="009C78BB">
              <w:t xml:space="preserve"> spectra</w:t>
            </w:r>
            <w:r w:rsidR="00D15646" w:rsidRPr="009C78BB">
              <w:t xml:space="preserve"> of some fluorescent compounds.</w:t>
            </w:r>
          </w:p>
          <w:p w:rsidR="00F94730" w:rsidRDefault="00F94730" w:rsidP="00D22BC7">
            <w:pPr>
              <w:jc w:val="both"/>
            </w:pPr>
            <w:bookmarkStart w:id="0" w:name="_GoBack"/>
            <w:bookmarkEnd w:id="0"/>
          </w:p>
          <w:p w:rsidR="00683C47" w:rsidRPr="009C78BB" w:rsidRDefault="00683C47" w:rsidP="00D22BC7">
            <w:pPr>
              <w:jc w:val="both"/>
            </w:pPr>
          </w:p>
        </w:tc>
      </w:tr>
      <w:tr w:rsidR="00090F12" w:rsidRPr="009C78BB" w:rsidTr="00683C47">
        <w:trPr>
          <w:trHeight w:val="972"/>
        </w:trPr>
        <w:tc>
          <w:tcPr>
            <w:tcW w:w="3601" w:type="dxa"/>
          </w:tcPr>
          <w:p w:rsidR="00090F12" w:rsidRPr="009C78BB" w:rsidRDefault="00C22EE7" w:rsidP="009C7678">
            <w:pPr>
              <w:spacing w:line="276" w:lineRule="auto"/>
              <w:rPr>
                <w:b/>
                <w:i/>
              </w:rPr>
            </w:pPr>
            <w:r w:rsidRPr="009C78BB">
              <w:rPr>
                <w:b/>
                <w:i/>
              </w:rPr>
              <w:lastRenderedPageBreak/>
              <w:t>Eighth and ninth</w:t>
            </w:r>
            <w:r w:rsidR="0054267A" w:rsidRPr="009C78BB">
              <w:rPr>
                <w:b/>
                <w:i/>
              </w:rPr>
              <w:t xml:space="preserve"> week</w:t>
            </w:r>
            <w:r w:rsidR="00090F12" w:rsidRPr="009C78BB">
              <w:rPr>
                <w:b/>
                <w:i/>
              </w:rPr>
              <w:t>:</w:t>
            </w:r>
          </w:p>
        </w:tc>
        <w:tc>
          <w:tcPr>
            <w:tcW w:w="5304" w:type="dxa"/>
          </w:tcPr>
          <w:p w:rsidR="007D19AC" w:rsidRDefault="00C22EE7" w:rsidP="00112A6A">
            <w:pPr>
              <w:pStyle w:val="Default"/>
              <w:tabs>
                <w:tab w:val="left" w:pos="6012"/>
              </w:tabs>
              <w:spacing w:line="276" w:lineRule="auto"/>
              <w:ind w:left="40" w:right="-90"/>
            </w:pPr>
            <w:r w:rsidRPr="009C78BB">
              <w:t>Interpretation of spectra of diff</w:t>
            </w:r>
            <w:r w:rsidR="00D15646" w:rsidRPr="009C78BB">
              <w:t>erent examples of UV spectra, IR</w:t>
            </w:r>
            <w:r w:rsidRPr="009C78BB">
              <w:t xml:space="preserve">, </w:t>
            </w:r>
            <w:r w:rsidRPr="00AA07CC">
              <w:rPr>
                <w:vertAlign w:val="superscript"/>
              </w:rPr>
              <w:t>1</w:t>
            </w:r>
            <w:r w:rsidRPr="009C78BB">
              <w:t xml:space="preserve">H and </w:t>
            </w:r>
            <w:r w:rsidRPr="00AA07CC">
              <w:rPr>
                <w:vertAlign w:val="superscript"/>
              </w:rPr>
              <w:t>13</w:t>
            </w:r>
            <w:r w:rsidRPr="009C78BB">
              <w:t>C RBM and MS with unknown structure (without structural formula).</w:t>
            </w:r>
          </w:p>
          <w:p w:rsidR="00683C47" w:rsidRPr="009C78BB" w:rsidRDefault="00683C47" w:rsidP="00683C47">
            <w:pPr>
              <w:pStyle w:val="Default"/>
              <w:tabs>
                <w:tab w:val="left" w:pos="6012"/>
              </w:tabs>
              <w:spacing w:line="276" w:lineRule="auto"/>
              <w:ind w:right="-90"/>
            </w:pPr>
          </w:p>
        </w:tc>
      </w:tr>
      <w:tr w:rsidR="00090F12" w:rsidRPr="009C78BB" w:rsidTr="00683C47">
        <w:trPr>
          <w:trHeight w:val="988"/>
        </w:trPr>
        <w:tc>
          <w:tcPr>
            <w:tcW w:w="3601" w:type="dxa"/>
          </w:tcPr>
          <w:p w:rsidR="00090F12" w:rsidRPr="009C78BB" w:rsidRDefault="00C22EE7" w:rsidP="009C7678">
            <w:pPr>
              <w:spacing w:line="276" w:lineRule="auto"/>
              <w:rPr>
                <w:b/>
                <w:i/>
              </w:rPr>
            </w:pPr>
            <w:r w:rsidRPr="009C78BB">
              <w:rPr>
                <w:b/>
                <w:i/>
              </w:rPr>
              <w:t>Tenth and eleventh week</w:t>
            </w:r>
            <w:r w:rsidR="0054267A" w:rsidRPr="009C78BB">
              <w:rPr>
                <w:b/>
                <w:i/>
              </w:rPr>
              <w:t>:</w:t>
            </w:r>
          </w:p>
        </w:tc>
        <w:tc>
          <w:tcPr>
            <w:tcW w:w="5304" w:type="dxa"/>
          </w:tcPr>
          <w:p w:rsidR="007D19AC" w:rsidRPr="009C78BB" w:rsidRDefault="00C22EE7" w:rsidP="0054267A">
            <w:pPr>
              <w:spacing w:line="276" w:lineRule="auto"/>
            </w:pPr>
            <w:r w:rsidRPr="009C78BB">
              <w:t>Interpretation of spectra of different examples of UV sp</w:t>
            </w:r>
            <w:r w:rsidR="00D15646" w:rsidRPr="009C78BB">
              <w:t>ectra, IR</w:t>
            </w:r>
            <w:r w:rsidRPr="009C78BB">
              <w:t xml:space="preserve">, </w:t>
            </w:r>
            <w:r w:rsidRPr="00520A1A">
              <w:rPr>
                <w:vertAlign w:val="superscript"/>
              </w:rPr>
              <w:t>1</w:t>
            </w:r>
            <w:r w:rsidRPr="009C78BB">
              <w:t xml:space="preserve">H and </w:t>
            </w:r>
            <w:r w:rsidRPr="00520A1A">
              <w:rPr>
                <w:vertAlign w:val="superscript"/>
              </w:rPr>
              <w:t>13</w:t>
            </w:r>
            <w:r w:rsidRPr="009C78BB">
              <w:t>C RBM and MS with known structure (with empirical formula).</w:t>
            </w:r>
          </w:p>
        </w:tc>
      </w:tr>
      <w:tr w:rsidR="007D19AC" w:rsidRPr="009C78BB" w:rsidTr="00683C47">
        <w:trPr>
          <w:trHeight w:val="849"/>
        </w:trPr>
        <w:tc>
          <w:tcPr>
            <w:tcW w:w="3601" w:type="dxa"/>
          </w:tcPr>
          <w:p w:rsidR="007D19AC" w:rsidRPr="009C78BB" w:rsidRDefault="00C22EE7" w:rsidP="007D19AC">
            <w:pPr>
              <w:spacing w:line="276" w:lineRule="auto"/>
              <w:rPr>
                <w:b/>
                <w:i/>
              </w:rPr>
            </w:pPr>
            <w:r w:rsidRPr="009C78BB">
              <w:rPr>
                <w:b/>
                <w:i/>
              </w:rPr>
              <w:t>Twelfth and thirteenth</w:t>
            </w:r>
            <w:r w:rsidR="0054267A" w:rsidRPr="009C78BB">
              <w:rPr>
                <w:b/>
                <w:i/>
              </w:rPr>
              <w:t xml:space="preserve"> week:</w:t>
            </w:r>
          </w:p>
        </w:tc>
        <w:tc>
          <w:tcPr>
            <w:tcW w:w="5304" w:type="dxa"/>
          </w:tcPr>
          <w:p w:rsidR="007D19AC" w:rsidRPr="009C78BB" w:rsidRDefault="00C22EE7" w:rsidP="00311E9F">
            <w:pPr>
              <w:jc w:val="both"/>
            </w:pPr>
            <w:r w:rsidRPr="009C78BB">
              <w:t>Interpretation of spectra of diff</w:t>
            </w:r>
            <w:r w:rsidR="00D15646" w:rsidRPr="009C78BB">
              <w:t>erent examples of UV spectra, IR</w:t>
            </w:r>
            <w:r w:rsidRPr="009C78BB">
              <w:t xml:space="preserve">, </w:t>
            </w:r>
            <w:r w:rsidRPr="00AA07CC">
              <w:rPr>
                <w:vertAlign w:val="superscript"/>
              </w:rPr>
              <w:t>1</w:t>
            </w:r>
            <w:r w:rsidRPr="009C78BB">
              <w:t xml:space="preserve">H and </w:t>
            </w:r>
            <w:r w:rsidRPr="00AA07CC">
              <w:rPr>
                <w:vertAlign w:val="superscript"/>
              </w:rPr>
              <w:t>13</w:t>
            </w:r>
            <w:r w:rsidRPr="009C78BB">
              <w:t xml:space="preserve">C RBM and MS with unknown structure (without </w:t>
            </w:r>
            <w:r w:rsidR="00311E9F">
              <w:t>structur</w:t>
            </w:r>
            <w:r w:rsidRPr="009C78BB">
              <w:t>al formula).</w:t>
            </w:r>
          </w:p>
        </w:tc>
      </w:tr>
      <w:tr w:rsidR="00C22EE7" w:rsidRPr="009C78BB" w:rsidTr="00683C47">
        <w:trPr>
          <w:trHeight w:val="849"/>
        </w:trPr>
        <w:tc>
          <w:tcPr>
            <w:tcW w:w="3601" w:type="dxa"/>
          </w:tcPr>
          <w:p w:rsidR="00C22EE7" w:rsidRPr="009C78BB" w:rsidRDefault="00C22EE7" w:rsidP="007D19AC">
            <w:pPr>
              <w:spacing w:line="276" w:lineRule="auto"/>
              <w:rPr>
                <w:b/>
                <w:i/>
              </w:rPr>
            </w:pPr>
            <w:r w:rsidRPr="009C78BB">
              <w:rPr>
                <w:b/>
                <w:i/>
              </w:rPr>
              <w:t>Fourteenth week:</w:t>
            </w:r>
          </w:p>
        </w:tc>
        <w:tc>
          <w:tcPr>
            <w:tcW w:w="5304" w:type="dxa"/>
          </w:tcPr>
          <w:p w:rsidR="00C22EE7" w:rsidRPr="009C78BB" w:rsidRDefault="00D15646" w:rsidP="00C22EE7">
            <w:pPr>
              <w:jc w:val="both"/>
            </w:pPr>
            <w:r w:rsidRPr="009C78BB">
              <w:t xml:space="preserve">Interpretation of spectra of the different examples of UV spectra, IR, </w:t>
            </w:r>
            <w:r w:rsidRPr="00AA07CC">
              <w:rPr>
                <w:vertAlign w:val="superscript"/>
              </w:rPr>
              <w:t>1</w:t>
            </w:r>
            <w:r w:rsidRPr="009C78BB">
              <w:t xml:space="preserve">H and </w:t>
            </w:r>
            <w:r w:rsidRPr="00AA07CC">
              <w:rPr>
                <w:vertAlign w:val="superscript"/>
              </w:rPr>
              <w:t>13</w:t>
            </w:r>
            <w:r w:rsidRPr="009C78BB">
              <w:t>C RBM and MS with known structure (with structural formula).</w:t>
            </w:r>
          </w:p>
        </w:tc>
      </w:tr>
      <w:tr w:rsidR="00C22EE7" w:rsidRPr="009C78BB" w:rsidTr="00683C47">
        <w:trPr>
          <w:trHeight w:val="308"/>
        </w:trPr>
        <w:tc>
          <w:tcPr>
            <w:tcW w:w="3601" w:type="dxa"/>
          </w:tcPr>
          <w:p w:rsidR="00C22EE7" w:rsidRPr="009C78BB" w:rsidRDefault="00C22EE7" w:rsidP="00C22EE7">
            <w:pPr>
              <w:spacing w:line="276" w:lineRule="auto"/>
              <w:rPr>
                <w:b/>
                <w:i/>
              </w:rPr>
            </w:pPr>
            <w:r w:rsidRPr="009C78BB">
              <w:rPr>
                <w:b/>
                <w:i/>
              </w:rPr>
              <w:t>Fifteenth week:</w:t>
            </w:r>
          </w:p>
        </w:tc>
        <w:tc>
          <w:tcPr>
            <w:tcW w:w="5304" w:type="dxa"/>
          </w:tcPr>
          <w:p w:rsidR="00C22EE7" w:rsidRDefault="00C22EE7" w:rsidP="00C22EE7">
            <w:pPr>
              <w:jc w:val="both"/>
              <w:rPr>
                <w:b/>
              </w:rPr>
            </w:pPr>
            <w:r w:rsidRPr="009C78BB">
              <w:rPr>
                <w:b/>
              </w:rPr>
              <w:t>Evaluation test</w:t>
            </w:r>
          </w:p>
          <w:p w:rsidR="00683C47" w:rsidRPr="009C78BB" w:rsidRDefault="00683C47" w:rsidP="00C22EE7">
            <w:pPr>
              <w:jc w:val="both"/>
              <w:rPr>
                <w:b/>
              </w:rPr>
            </w:pPr>
          </w:p>
        </w:tc>
      </w:tr>
    </w:tbl>
    <w:p w:rsidR="006F116D" w:rsidRPr="009C78BB" w:rsidRDefault="006F116D" w:rsidP="002B4680">
      <w:pPr>
        <w:spacing w:line="120" w:lineRule="auto"/>
        <w:rPr>
          <w:b/>
        </w:rPr>
      </w:pPr>
    </w:p>
    <w:tbl>
      <w:tblPr>
        <w:tblW w:w="8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9"/>
      </w:tblGrid>
      <w:tr w:rsidR="00CF116F" w:rsidRPr="009C78BB" w:rsidTr="00683C47">
        <w:trPr>
          <w:trHeight w:val="556"/>
        </w:trPr>
        <w:tc>
          <w:tcPr>
            <w:tcW w:w="8919" w:type="dxa"/>
            <w:shd w:val="clear" w:color="auto" w:fill="D9D9D9"/>
          </w:tcPr>
          <w:p w:rsidR="00CF116F" w:rsidRPr="009C78BB" w:rsidRDefault="0054267A" w:rsidP="009C7678">
            <w:pPr>
              <w:spacing w:line="276" w:lineRule="auto"/>
              <w:jc w:val="center"/>
              <w:rPr>
                <w:b/>
              </w:rPr>
            </w:pPr>
            <w:r w:rsidRPr="009C78BB">
              <w:rPr>
                <w:b/>
              </w:rPr>
              <w:lastRenderedPageBreak/>
              <w:t>Academic policies and rules of conduct:</w:t>
            </w:r>
          </w:p>
        </w:tc>
      </w:tr>
      <w:tr w:rsidR="00CF116F" w:rsidRPr="009C78BB" w:rsidTr="00683C47">
        <w:trPr>
          <w:trHeight w:val="777"/>
        </w:trPr>
        <w:tc>
          <w:tcPr>
            <w:tcW w:w="8919" w:type="dxa"/>
          </w:tcPr>
          <w:p w:rsidR="006F116D" w:rsidRPr="009C78BB" w:rsidRDefault="0054267A" w:rsidP="009C7678">
            <w:pPr>
              <w:spacing w:line="276" w:lineRule="auto"/>
              <w:jc w:val="both"/>
            </w:pPr>
            <w:r w:rsidRPr="009C78BB">
              <w:t>Attendance at lectures and exercises should be regular and scheduled time. Students must be in commensurate to the general rules of the university. For specific rules and specifics of organizing lectures and exercises, students are notified by the professor of the course.</w:t>
            </w:r>
          </w:p>
        </w:tc>
      </w:tr>
    </w:tbl>
    <w:p w:rsidR="00B815D1" w:rsidRPr="009C78BB" w:rsidRDefault="00B815D1" w:rsidP="009C7678">
      <w:pPr>
        <w:spacing w:line="276" w:lineRule="auto"/>
        <w:rPr>
          <w:b/>
        </w:rPr>
      </w:pPr>
    </w:p>
    <w:sectPr w:rsidR="00B815D1" w:rsidRPr="009C78BB">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004" w:rsidRDefault="00875004">
      <w:r>
        <w:separator/>
      </w:r>
    </w:p>
  </w:endnote>
  <w:endnote w:type="continuationSeparator" w:id="0">
    <w:p w:rsidR="00875004" w:rsidRDefault="00875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2D3069" w:rsidP="009B3F0A">
    <w:pPr>
      <w:pStyle w:val="Footer"/>
      <w:framePr w:wrap="around" w:vAnchor="text" w:hAnchor="margin" w:xAlign="right" w:y="1"/>
      <w:rPr>
        <w:rStyle w:val="PageNumber"/>
      </w:rPr>
    </w:pPr>
    <w:r>
      <w:rPr>
        <w:rStyle w:val="PageNumber"/>
      </w:rPr>
      <w:fldChar w:fldCharType="begin"/>
    </w:r>
    <w:r w:rsidR="00DB315C">
      <w:rPr>
        <w:rStyle w:val="PageNumber"/>
      </w:rPr>
      <w:instrText>PAGE</w:instrText>
    </w:r>
    <w:r>
      <w:rPr>
        <w:rStyle w:val="PageNumber"/>
      </w:rPr>
      <w:instrText xml:space="preserve">  </w:instrText>
    </w:r>
    <w:r>
      <w:rPr>
        <w:rStyle w:val="PageNumber"/>
      </w:rPr>
      <w:fldChar w:fldCharType="end"/>
    </w:r>
  </w:p>
  <w:p w:rsidR="002D3069" w:rsidRDefault="002D3069" w:rsidP="00AA2C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2D3069" w:rsidP="009B3F0A">
    <w:pPr>
      <w:pStyle w:val="Footer"/>
      <w:framePr w:wrap="around" w:vAnchor="text" w:hAnchor="margin" w:xAlign="right" w:y="1"/>
      <w:rPr>
        <w:rStyle w:val="PageNumber"/>
      </w:rPr>
    </w:pPr>
    <w:r>
      <w:rPr>
        <w:rStyle w:val="PageNumber"/>
      </w:rPr>
      <w:fldChar w:fldCharType="begin"/>
    </w:r>
    <w:r w:rsidR="00DB315C">
      <w:rPr>
        <w:rStyle w:val="PageNumber"/>
      </w:rPr>
      <w:instrText>PAGE</w:instrText>
    </w:r>
    <w:r>
      <w:rPr>
        <w:rStyle w:val="PageNumber"/>
      </w:rPr>
      <w:instrText xml:space="preserve">  </w:instrText>
    </w:r>
    <w:r>
      <w:rPr>
        <w:rStyle w:val="PageNumber"/>
      </w:rPr>
      <w:fldChar w:fldCharType="separate"/>
    </w:r>
    <w:r w:rsidR="00F94730">
      <w:rPr>
        <w:rStyle w:val="PageNumber"/>
        <w:noProof/>
      </w:rPr>
      <w:t>4</w:t>
    </w:r>
    <w:r>
      <w:rPr>
        <w:rStyle w:val="PageNumber"/>
      </w:rPr>
      <w:fldChar w:fldCharType="end"/>
    </w:r>
  </w:p>
  <w:p w:rsidR="002D3069" w:rsidRDefault="002D3069" w:rsidP="00AA2C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004" w:rsidRDefault="00875004">
      <w:r>
        <w:separator/>
      </w:r>
    </w:p>
  </w:footnote>
  <w:footnote w:type="continuationSeparator" w:id="0">
    <w:p w:rsidR="00875004" w:rsidRDefault="008750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20EE2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81C04"/>
    <w:multiLevelType w:val="hybridMultilevel"/>
    <w:tmpl w:val="9C12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C252C"/>
    <w:multiLevelType w:val="hybridMultilevel"/>
    <w:tmpl w:val="913E8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833D1"/>
    <w:multiLevelType w:val="hybridMultilevel"/>
    <w:tmpl w:val="6F0A63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6B4EA2"/>
    <w:multiLevelType w:val="hybridMultilevel"/>
    <w:tmpl w:val="B71C32E2"/>
    <w:lvl w:ilvl="0" w:tplc="D73827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E633E9"/>
    <w:multiLevelType w:val="hybridMultilevel"/>
    <w:tmpl w:val="7F06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6408D"/>
    <w:multiLevelType w:val="hybridMultilevel"/>
    <w:tmpl w:val="570A9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507A02"/>
    <w:multiLevelType w:val="hybridMultilevel"/>
    <w:tmpl w:val="E3526A8C"/>
    <w:lvl w:ilvl="0" w:tplc="A84A8B78">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8">
    <w:nsid w:val="4AC118FB"/>
    <w:multiLevelType w:val="hybridMultilevel"/>
    <w:tmpl w:val="0A2A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9570A5"/>
    <w:multiLevelType w:val="hybridMultilevel"/>
    <w:tmpl w:val="E5F226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356190A"/>
    <w:multiLevelType w:val="hybridMultilevel"/>
    <w:tmpl w:val="A5EA754C"/>
    <w:lvl w:ilvl="0" w:tplc="5750F4D8">
      <w:start w:val="1"/>
      <w:numFmt w:val="decimal"/>
      <w:lvlText w:val="%1."/>
      <w:lvlJc w:val="left"/>
      <w:pPr>
        <w:tabs>
          <w:tab w:val="num" w:pos="734"/>
        </w:tabs>
        <w:ind w:left="734" w:hanging="360"/>
      </w:pPr>
      <w:rPr>
        <w:b/>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1">
    <w:nsid w:val="7BE55220"/>
    <w:multiLevelType w:val="hybridMultilevel"/>
    <w:tmpl w:val="D7207170"/>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2">
    <w:nsid w:val="7D253E08"/>
    <w:multiLevelType w:val="singleLevel"/>
    <w:tmpl w:val="0409000F"/>
    <w:lvl w:ilvl="0">
      <w:start w:val="1"/>
      <w:numFmt w:val="decimal"/>
      <w:lvlText w:val="%1."/>
      <w:lvlJc w:val="left"/>
      <w:pPr>
        <w:tabs>
          <w:tab w:val="num" w:pos="360"/>
        </w:tabs>
        <w:ind w:left="360" w:hanging="360"/>
      </w:pPr>
      <w:rPr>
        <w:rFonts w:hint="default"/>
        <w:b w:val="0"/>
        <w:i w:val="0"/>
        <w:u w:val="none"/>
      </w:rPr>
    </w:lvl>
  </w:abstractNum>
  <w:num w:numId="1">
    <w:abstractNumId w:val="6"/>
  </w:num>
  <w:num w:numId="2">
    <w:abstractNumId w:val="12"/>
  </w:num>
  <w:num w:numId="3">
    <w:abstractNumId w:val="11"/>
  </w:num>
  <w:num w:numId="4">
    <w:abstractNumId w:val="10"/>
  </w:num>
  <w:num w:numId="5">
    <w:abstractNumId w:val="2"/>
  </w:num>
  <w:num w:numId="6">
    <w:abstractNumId w:val="9"/>
  </w:num>
  <w:num w:numId="7">
    <w:abstractNumId w:val="1"/>
  </w:num>
  <w:num w:numId="8">
    <w:abstractNumId w:val="5"/>
  </w:num>
  <w:num w:numId="9">
    <w:abstractNumId w:val="4"/>
  </w:num>
  <w:num w:numId="10">
    <w:abstractNumId w:val="8"/>
  </w:num>
  <w:num w:numId="11">
    <w:abstractNumId w:val="3"/>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CA"/>
    <w:rsid w:val="00004B39"/>
    <w:rsid w:val="00012981"/>
    <w:rsid w:val="00031020"/>
    <w:rsid w:val="00043592"/>
    <w:rsid w:val="000559F7"/>
    <w:rsid w:val="00060E9F"/>
    <w:rsid w:val="000851EB"/>
    <w:rsid w:val="00090F12"/>
    <w:rsid w:val="000A4B2F"/>
    <w:rsid w:val="000B1CBA"/>
    <w:rsid w:val="000B230C"/>
    <w:rsid w:val="000B7686"/>
    <w:rsid w:val="000F18CC"/>
    <w:rsid w:val="000F4E5B"/>
    <w:rsid w:val="00102557"/>
    <w:rsid w:val="00105C2D"/>
    <w:rsid w:val="00112A6A"/>
    <w:rsid w:val="00124495"/>
    <w:rsid w:val="00132604"/>
    <w:rsid w:val="00134EAD"/>
    <w:rsid w:val="001355F1"/>
    <w:rsid w:val="0017497F"/>
    <w:rsid w:val="00183923"/>
    <w:rsid w:val="001942DC"/>
    <w:rsid w:val="00194670"/>
    <w:rsid w:val="001C6886"/>
    <w:rsid w:val="0021580C"/>
    <w:rsid w:val="002177ED"/>
    <w:rsid w:val="002466FE"/>
    <w:rsid w:val="00246A6B"/>
    <w:rsid w:val="0025420E"/>
    <w:rsid w:val="002610A3"/>
    <w:rsid w:val="002928F9"/>
    <w:rsid w:val="0029777E"/>
    <w:rsid w:val="00297E3E"/>
    <w:rsid w:val="002B4680"/>
    <w:rsid w:val="002C00FA"/>
    <w:rsid w:val="002D05ED"/>
    <w:rsid w:val="002D3069"/>
    <w:rsid w:val="002F117D"/>
    <w:rsid w:val="0030354C"/>
    <w:rsid w:val="00311E9F"/>
    <w:rsid w:val="00340AA5"/>
    <w:rsid w:val="0035196E"/>
    <w:rsid w:val="003810E9"/>
    <w:rsid w:val="00381B41"/>
    <w:rsid w:val="003A2A16"/>
    <w:rsid w:val="003B3A26"/>
    <w:rsid w:val="003B625C"/>
    <w:rsid w:val="003E3193"/>
    <w:rsid w:val="004231D5"/>
    <w:rsid w:val="004809AE"/>
    <w:rsid w:val="004823CE"/>
    <w:rsid w:val="0048275A"/>
    <w:rsid w:val="0049023C"/>
    <w:rsid w:val="004A1437"/>
    <w:rsid w:val="004C0CCA"/>
    <w:rsid w:val="00520A1A"/>
    <w:rsid w:val="0054267A"/>
    <w:rsid w:val="005C01F6"/>
    <w:rsid w:val="005E0D4C"/>
    <w:rsid w:val="00603DD2"/>
    <w:rsid w:val="00620CA1"/>
    <w:rsid w:val="006540A0"/>
    <w:rsid w:val="0067247D"/>
    <w:rsid w:val="00683C47"/>
    <w:rsid w:val="006D7FB4"/>
    <w:rsid w:val="006F116D"/>
    <w:rsid w:val="007038CC"/>
    <w:rsid w:val="00711318"/>
    <w:rsid w:val="0072161A"/>
    <w:rsid w:val="00746D8D"/>
    <w:rsid w:val="00777D28"/>
    <w:rsid w:val="00781805"/>
    <w:rsid w:val="00795339"/>
    <w:rsid w:val="007B1510"/>
    <w:rsid w:val="007B33F8"/>
    <w:rsid w:val="007B68A2"/>
    <w:rsid w:val="007C3132"/>
    <w:rsid w:val="007D19AC"/>
    <w:rsid w:val="007E6202"/>
    <w:rsid w:val="007F0787"/>
    <w:rsid w:val="007F43B7"/>
    <w:rsid w:val="007F46C5"/>
    <w:rsid w:val="00801205"/>
    <w:rsid w:val="00811760"/>
    <w:rsid w:val="00875004"/>
    <w:rsid w:val="00882D74"/>
    <w:rsid w:val="008A3E59"/>
    <w:rsid w:val="008A439B"/>
    <w:rsid w:val="008A716D"/>
    <w:rsid w:val="008B29DB"/>
    <w:rsid w:val="008C627D"/>
    <w:rsid w:val="008D0608"/>
    <w:rsid w:val="008F2498"/>
    <w:rsid w:val="00903474"/>
    <w:rsid w:val="00914B7A"/>
    <w:rsid w:val="00961175"/>
    <w:rsid w:val="00967AD2"/>
    <w:rsid w:val="00971E30"/>
    <w:rsid w:val="009A27E9"/>
    <w:rsid w:val="009B3F0A"/>
    <w:rsid w:val="009C6560"/>
    <w:rsid w:val="009C7678"/>
    <w:rsid w:val="009C78BB"/>
    <w:rsid w:val="009E2AF8"/>
    <w:rsid w:val="009F5C98"/>
    <w:rsid w:val="00A030D5"/>
    <w:rsid w:val="00A3309A"/>
    <w:rsid w:val="00A50BC0"/>
    <w:rsid w:val="00A50FC2"/>
    <w:rsid w:val="00A545BA"/>
    <w:rsid w:val="00A546B8"/>
    <w:rsid w:val="00A662A0"/>
    <w:rsid w:val="00A70100"/>
    <w:rsid w:val="00A742EB"/>
    <w:rsid w:val="00AA07CC"/>
    <w:rsid w:val="00AA2633"/>
    <w:rsid w:val="00AA2C57"/>
    <w:rsid w:val="00AA3C2B"/>
    <w:rsid w:val="00AA4976"/>
    <w:rsid w:val="00AC08ED"/>
    <w:rsid w:val="00AD000F"/>
    <w:rsid w:val="00B27DC1"/>
    <w:rsid w:val="00B35215"/>
    <w:rsid w:val="00B815D1"/>
    <w:rsid w:val="00B82FDF"/>
    <w:rsid w:val="00B92203"/>
    <w:rsid w:val="00B924FB"/>
    <w:rsid w:val="00BA6E9C"/>
    <w:rsid w:val="00BB1A1A"/>
    <w:rsid w:val="00BF75C6"/>
    <w:rsid w:val="00C22EE7"/>
    <w:rsid w:val="00C24BFA"/>
    <w:rsid w:val="00C355EE"/>
    <w:rsid w:val="00C36A74"/>
    <w:rsid w:val="00C600C1"/>
    <w:rsid w:val="00C611D9"/>
    <w:rsid w:val="00C6155B"/>
    <w:rsid w:val="00C64C7E"/>
    <w:rsid w:val="00C75FC1"/>
    <w:rsid w:val="00C8498E"/>
    <w:rsid w:val="00CC3EFD"/>
    <w:rsid w:val="00CC4618"/>
    <w:rsid w:val="00CC56C2"/>
    <w:rsid w:val="00CD6E12"/>
    <w:rsid w:val="00CE26E4"/>
    <w:rsid w:val="00CE7C86"/>
    <w:rsid w:val="00CF116F"/>
    <w:rsid w:val="00CF49AF"/>
    <w:rsid w:val="00D10BC6"/>
    <w:rsid w:val="00D13A4A"/>
    <w:rsid w:val="00D13CDC"/>
    <w:rsid w:val="00D15646"/>
    <w:rsid w:val="00D1579A"/>
    <w:rsid w:val="00D22BC7"/>
    <w:rsid w:val="00D361AA"/>
    <w:rsid w:val="00D67209"/>
    <w:rsid w:val="00D801D8"/>
    <w:rsid w:val="00DB2823"/>
    <w:rsid w:val="00DB315C"/>
    <w:rsid w:val="00DB688F"/>
    <w:rsid w:val="00DC52FB"/>
    <w:rsid w:val="00DC71BC"/>
    <w:rsid w:val="00DE2B97"/>
    <w:rsid w:val="00DF6543"/>
    <w:rsid w:val="00E11001"/>
    <w:rsid w:val="00E11CF0"/>
    <w:rsid w:val="00E1437D"/>
    <w:rsid w:val="00E14CC6"/>
    <w:rsid w:val="00E151E1"/>
    <w:rsid w:val="00E33736"/>
    <w:rsid w:val="00E337B3"/>
    <w:rsid w:val="00E36B2E"/>
    <w:rsid w:val="00E5128C"/>
    <w:rsid w:val="00E64FDE"/>
    <w:rsid w:val="00E64FF3"/>
    <w:rsid w:val="00E74410"/>
    <w:rsid w:val="00E75750"/>
    <w:rsid w:val="00E77C3A"/>
    <w:rsid w:val="00E823AC"/>
    <w:rsid w:val="00E86155"/>
    <w:rsid w:val="00E909D1"/>
    <w:rsid w:val="00E959AC"/>
    <w:rsid w:val="00EA1446"/>
    <w:rsid w:val="00EF57F9"/>
    <w:rsid w:val="00F04222"/>
    <w:rsid w:val="00F0787B"/>
    <w:rsid w:val="00F34158"/>
    <w:rsid w:val="00F357D1"/>
    <w:rsid w:val="00F47480"/>
    <w:rsid w:val="00F5660C"/>
    <w:rsid w:val="00F73551"/>
    <w:rsid w:val="00F878D3"/>
    <w:rsid w:val="00F94730"/>
    <w:rsid w:val="00FA4D31"/>
    <w:rsid w:val="00FB050B"/>
    <w:rsid w:val="00FC5AE8"/>
    <w:rsid w:val="00FD22D7"/>
    <w:rsid w:val="00FE43C2"/>
    <w:rsid w:val="00FF07E5"/>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C5EEF080-FD40-46BF-953C-A3A660EE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39B"/>
    <w:pPr>
      <w:tabs>
        <w:tab w:val="center" w:pos="4320"/>
        <w:tab w:val="right" w:pos="8640"/>
      </w:tabs>
    </w:pPr>
  </w:style>
  <w:style w:type="paragraph" w:styleId="Footer">
    <w:name w:val="footer"/>
    <w:basedOn w:val="Normal"/>
    <w:rsid w:val="008A439B"/>
    <w:pPr>
      <w:tabs>
        <w:tab w:val="center" w:pos="4320"/>
        <w:tab w:val="right" w:pos="8640"/>
      </w:tabs>
    </w:pPr>
  </w:style>
  <w:style w:type="character" w:styleId="PageNumber">
    <w:name w:val="page number"/>
    <w:basedOn w:val="DefaultParagraphFont"/>
    <w:rsid w:val="00AA2C57"/>
  </w:style>
  <w:style w:type="table" w:styleId="TableGrid">
    <w:name w:val="Table Grid"/>
    <w:basedOn w:val="TableNormal"/>
    <w:rsid w:val="00CF11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ediumGrid21">
    <w:name w:val="Medium Grid 21"/>
    <w:uiPriority w:val="1"/>
    <w:qFormat/>
    <w:rsid w:val="00CF116F"/>
    <w:rPr>
      <w:sz w:val="24"/>
      <w:szCs w:val="24"/>
    </w:rPr>
  </w:style>
  <w:style w:type="character" w:styleId="Hyperlink">
    <w:name w:val="Hyperlink"/>
    <w:rsid w:val="001C6886"/>
    <w:rPr>
      <w:color w:val="0000FF"/>
      <w:u w:val="single"/>
    </w:rPr>
  </w:style>
  <w:style w:type="character" w:customStyle="1" w:styleId="a">
    <w:name w:val="a"/>
    <w:basedOn w:val="DefaultParagraphFont"/>
    <w:rsid w:val="00246A6B"/>
  </w:style>
  <w:style w:type="character" w:customStyle="1" w:styleId="l6">
    <w:name w:val="l6"/>
    <w:basedOn w:val="DefaultParagraphFont"/>
    <w:rsid w:val="00246A6B"/>
  </w:style>
  <w:style w:type="character" w:styleId="Emphasis">
    <w:name w:val="Emphasis"/>
    <w:uiPriority w:val="20"/>
    <w:qFormat/>
    <w:rsid w:val="00246A6B"/>
    <w:rPr>
      <w:i/>
      <w:iCs/>
    </w:rPr>
  </w:style>
  <w:style w:type="character" w:customStyle="1" w:styleId="apple-converted-space">
    <w:name w:val="apple-converted-space"/>
    <w:basedOn w:val="DefaultParagraphFont"/>
    <w:rsid w:val="00246A6B"/>
  </w:style>
  <w:style w:type="paragraph" w:customStyle="1" w:styleId="Default">
    <w:name w:val="Default"/>
    <w:uiPriority w:val="99"/>
    <w:rsid w:val="00090F12"/>
    <w:pPr>
      <w:autoSpaceDE w:val="0"/>
      <w:autoSpaceDN w:val="0"/>
      <w:adjustRightInd w:val="0"/>
    </w:pPr>
    <w:rPr>
      <w:rFonts w:eastAsia="Calibri"/>
      <w:color w:val="000000"/>
      <w:sz w:val="24"/>
      <w:szCs w:val="24"/>
    </w:rPr>
  </w:style>
  <w:style w:type="paragraph" w:styleId="BodyText">
    <w:name w:val="Body Text"/>
    <w:basedOn w:val="Normal"/>
    <w:link w:val="BodyTextChar"/>
    <w:rsid w:val="00F0787B"/>
    <w:pPr>
      <w:spacing w:after="120"/>
    </w:pPr>
    <w:rPr>
      <w:lang w:val="x-none" w:eastAsia="x-none"/>
    </w:rPr>
  </w:style>
  <w:style w:type="character" w:customStyle="1" w:styleId="BodyTextChar">
    <w:name w:val="Body Text Char"/>
    <w:link w:val="BodyText"/>
    <w:rsid w:val="00F0787B"/>
    <w:rPr>
      <w:sz w:val="24"/>
      <w:szCs w:val="24"/>
    </w:rPr>
  </w:style>
  <w:style w:type="character" w:customStyle="1" w:styleId="hps">
    <w:name w:val="hps"/>
    <w:basedOn w:val="DefaultParagraphFont"/>
    <w:rsid w:val="00795339"/>
  </w:style>
  <w:style w:type="paragraph" w:customStyle="1" w:styleId="ColorfulList-Accent11">
    <w:name w:val="Colorful List - Accent 11"/>
    <w:basedOn w:val="Normal"/>
    <w:uiPriority w:val="34"/>
    <w:qFormat/>
    <w:rsid w:val="00E64FF3"/>
    <w:pPr>
      <w:ind w:left="720"/>
    </w:pPr>
  </w:style>
  <w:style w:type="paragraph" w:styleId="ListParagraph">
    <w:name w:val="List Paragraph"/>
    <w:basedOn w:val="Normal"/>
    <w:uiPriority w:val="34"/>
    <w:qFormat/>
    <w:rsid w:val="00520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me.vataj@uni-p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893</Words>
  <Characters>5094</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SYLLABUSET</vt:lpstr>
      <vt:lpstr>SYLLABUSET</vt:lpstr>
    </vt:vector>
  </TitlesOfParts>
  <Company/>
  <LinksUpToDate>false</LinksUpToDate>
  <CharactersWithSpaces>5976</CharactersWithSpaces>
  <SharedDoc>false</SharedDoc>
  <HLinks>
    <vt:vector size="6" baseType="variant">
      <vt:variant>
        <vt:i4>3276847</vt:i4>
      </vt:variant>
      <vt:variant>
        <vt:i4>0</vt:i4>
      </vt:variant>
      <vt:variant>
        <vt:i4>0</vt:i4>
      </vt:variant>
      <vt:variant>
        <vt:i4>5</vt:i4>
      </vt:variant>
      <vt:variant>
        <vt:lpwstr>mailto:rame.vataj@uni-pr.edu/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SYLLABUSET</dc:title>
  <dc:subject/>
  <dc:creator>Florita</dc:creator>
  <cp:keywords/>
  <cp:lastModifiedBy>Lenovo</cp:lastModifiedBy>
  <cp:revision>3</cp:revision>
  <cp:lastPrinted>2011-03-07T09:39:00Z</cp:lastPrinted>
  <dcterms:created xsi:type="dcterms:W3CDTF">2020-01-30T11:20:00Z</dcterms:created>
  <dcterms:modified xsi:type="dcterms:W3CDTF">2020-01-30T12:02:00Z</dcterms:modified>
</cp:coreProperties>
</file>