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674" w:rsidRDefault="00E63674" w:rsidP="00E63674">
      <w:pPr>
        <w:rPr>
          <w:rFonts w:ascii="Calibri" w:hAnsi="Calibri"/>
          <w:b/>
          <w:sz w:val="32"/>
          <w:szCs w:val="32"/>
          <w:u w:val="single"/>
        </w:rPr>
      </w:pPr>
      <w:r>
        <w:rPr>
          <w:rFonts w:ascii="Calibri" w:hAnsi="Calibri"/>
          <w:b/>
          <w:sz w:val="32"/>
          <w:szCs w:val="32"/>
          <w:u w:val="single"/>
        </w:rPr>
        <w:t>Course</w:t>
      </w:r>
      <w:r w:rsidRPr="003B3AAB">
        <w:rPr>
          <w:rFonts w:ascii="Calibri" w:hAnsi="Calibri"/>
          <w:b/>
          <w:sz w:val="32"/>
          <w:szCs w:val="32"/>
          <w:u w:val="single"/>
        </w:rPr>
        <w:t xml:space="preserve"> SYLLABUS </w:t>
      </w:r>
      <w:r>
        <w:rPr>
          <w:rFonts w:ascii="Calibri" w:hAnsi="Calibri"/>
          <w:b/>
          <w:sz w:val="32"/>
          <w:szCs w:val="32"/>
          <w:u w:val="single"/>
        </w:rPr>
        <w:t>form</w:t>
      </w:r>
    </w:p>
    <w:p w:rsidR="00E63674" w:rsidRPr="003B3AAB" w:rsidRDefault="00E63674" w:rsidP="00E63674">
      <w:pPr>
        <w:rPr>
          <w:rFonts w:ascii="Calibri" w:hAnsi="Calibri"/>
        </w:rPr>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8"/>
        <w:gridCol w:w="899"/>
        <w:gridCol w:w="1425"/>
        <w:gridCol w:w="1770"/>
        <w:gridCol w:w="2116"/>
      </w:tblGrid>
      <w:tr w:rsidR="00E63674" w:rsidRPr="00541D08" w:rsidTr="002B5C53">
        <w:tc>
          <w:tcPr>
            <w:tcW w:w="8928" w:type="dxa"/>
            <w:gridSpan w:val="5"/>
            <w:shd w:val="clear" w:color="auto" w:fill="B8CCE4"/>
          </w:tcPr>
          <w:p w:rsidR="00E63674" w:rsidRPr="00541D08" w:rsidRDefault="00E63674" w:rsidP="002B5C53">
            <w:pPr>
              <w:pStyle w:val="NoSpacing"/>
              <w:rPr>
                <w:rFonts w:ascii="Calibri" w:hAnsi="Calibri"/>
                <w:b/>
                <w:sz w:val="22"/>
                <w:szCs w:val="22"/>
              </w:rPr>
            </w:pPr>
            <w:r w:rsidRPr="00541D08">
              <w:rPr>
                <w:rFonts w:ascii="Calibri" w:hAnsi="Calibri"/>
                <w:b/>
                <w:sz w:val="22"/>
                <w:szCs w:val="22"/>
              </w:rPr>
              <w:t>Basic data of the subject</w:t>
            </w:r>
          </w:p>
        </w:tc>
      </w:tr>
      <w:tr w:rsidR="00E63674" w:rsidRPr="00541D08" w:rsidTr="002B5C53">
        <w:tc>
          <w:tcPr>
            <w:tcW w:w="3617" w:type="dxa"/>
            <w:gridSpan w:val="2"/>
          </w:tcPr>
          <w:p w:rsidR="00E63674" w:rsidRPr="00541D08" w:rsidRDefault="00E63674" w:rsidP="002B5C53">
            <w:pPr>
              <w:pStyle w:val="NoSpacing"/>
              <w:rPr>
                <w:rFonts w:ascii="Calibri" w:hAnsi="Calibri"/>
                <w:b/>
                <w:sz w:val="22"/>
                <w:szCs w:val="22"/>
              </w:rPr>
            </w:pPr>
            <w:r w:rsidRPr="00541D08">
              <w:rPr>
                <w:rFonts w:ascii="Calibri" w:hAnsi="Calibri"/>
                <w:b/>
                <w:sz w:val="22"/>
                <w:szCs w:val="22"/>
              </w:rPr>
              <w:t xml:space="preserve">Academic Unit: </w:t>
            </w:r>
          </w:p>
        </w:tc>
        <w:tc>
          <w:tcPr>
            <w:tcW w:w="5311" w:type="dxa"/>
            <w:gridSpan w:val="3"/>
          </w:tcPr>
          <w:p w:rsidR="00D04F2F" w:rsidRPr="00541D08" w:rsidRDefault="00D04F2F" w:rsidP="00724394">
            <w:pPr>
              <w:pStyle w:val="NoSpacing"/>
              <w:rPr>
                <w:b/>
                <w:sz w:val="22"/>
                <w:szCs w:val="22"/>
              </w:rPr>
            </w:pPr>
            <w:r w:rsidRPr="00541D08">
              <w:rPr>
                <w:b/>
                <w:sz w:val="22"/>
                <w:szCs w:val="22"/>
              </w:rPr>
              <w:t>Faculty of Mathematics &amp; Natural Sciences</w:t>
            </w:r>
          </w:p>
          <w:p w:rsidR="00E63674" w:rsidRPr="00541D08" w:rsidRDefault="00724394" w:rsidP="00724394">
            <w:pPr>
              <w:pStyle w:val="NoSpacing"/>
              <w:rPr>
                <w:b/>
                <w:sz w:val="22"/>
                <w:szCs w:val="22"/>
              </w:rPr>
            </w:pPr>
            <w:r w:rsidRPr="00541D08">
              <w:rPr>
                <w:b/>
                <w:sz w:val="22"/>
                <w:szCs w:val="22"/>
              </w:rPr>
              <w:t>Department of Chemistry</w:t>
            </w:r>
          </w:p>
        </w:tc>
      </w:tr>
      <w:tr w:rsidR="00E63674" w:rsidRPr="00541D08" w:rsidTr="002B5C53">
        <w:tc>
          <w:tcPr>
            <w:tcW w:w="3617" w:type="dxa"/>
            <w:gridSpan w:val="2"/>
          </w:tcPr>
          <w:p w:rsidR="00E63674" w:rsidRPr="00541D08" w:rsidRDefault="00E63674" w:rsidP="002B5C53">
            <w:pPr>
              <w:pStyle w:val="NoSpacing"/>
              <w:rPr>
                <w:rFonts w:ascii="Calibri" w:hAnsi="Calibri"/>
                <w:b/>
                <w:sz w:val="22"/>
                <w:szCs w:val="22"/>
              </w:rPr>
            </w:pPr>
            <w:r w:rsidRPr="00541D08">
              <w:rPr>
                <w:rFonts w:ascii="Calibri" w:hAnsi="Calibri"/>
                <w:b/>
                <w:sz w:val="22"/>
                <w:szCs w:val="22"/>
              </w:rPr>
              <w:t>Course title:</w:t>
            </w:r>
          </w:p>
        </w:tc>
        <w:tc>
          <w:tcPr>
            <w:tcW w:w="5311" w:type="dxa"/>
            <w:gridSpan w:val="3"/>
          </w:tcPr>
          <w:p w:rsidR="00E63674" w:rsidRPr="00541D08" w:rsidRDefault="000E63E1" w:rsidP="00D47D5C">
            <w:pPr>
              <w:pStyle w:val="Heading3"/>
              <w:shd w:val="clear" w:color="auto" w:fill="FFFFFF"/>
              <w:spacing w:before="0" w:beforeAutospacing="0" w:after="0" w:afterAutospacing="0"/>
              <w:jc w:val="both"/>
              <w:rPr>
                <w:bCs w:val="0"/>
                <w:sz w:val="22"/>
                <w:szCs w:val="22"/>
              </w:rPr>
            </w:pPr>
            <w:r w:rsidRPr="000E63E1">
              <w:rPr>
                <w:sz w:val="24"/>
                <w:szCs w:val="24"/>
              </w:rPr>
              <w:t xml:space="preserve">Basics of </w:t>
            </w:r>
            <w:proofErr w:type="spellStart"/>
            <w:r w:rsidRPr="000E63E1">
              <w:rPr>
                <w:sz w:val="24"/>
                <w:szCs w:val="24"/>
              </w:rPr>
              <w:t>Chemometry</w:t>
            </w:r>
            <w:proofErr w:type="spellEnd"/>
          </w:p>
        </w:tc>
      </w:tr>
      <w:tr w:rsidR="00E63674" w:rsidRPr="00541D08" w:rsidTr="002B5C53">
        <w:tc>
          <w:tcPr>
            <w:tcW w:w="3617" w:type="dxa"/>
            <w:gridSpan w:val="2"/>
          </w:tcPr>
          <w:p w:rsidR="00E63674" w:rsidRPr="00541D08" w:rsidRDefault="00E63674" w:rsidP="002B5C53">
            <w:pPr>
              <w:pStyle w:val="NoSpacing"/>
              <w:rPr>
                <w:rFonts w:ascii="Calibri" w:hAnsi="Calibri"/>
                <w:b/>
                <w:sz w:val="22"/>
                <w:szCs w:val="22"/>
              </w:rPr>
            </w:pPr>
            <w:r w:rsidRPr="00541D08">
              <w:rPr>
                <w:rFonts w:ascii="Calibri" w:hAnsi="Calibri"/>
                <w:b/>
                <w:sz w:val="22"/>
                <w:szCs w:val="22"/>
              </w:rPr>
              <w:t>Level:</w:t>
            </w:r>
          </w:p>
        </w:tc>
        <w:tc>
          <w:tcPr>
            <w:tcW w:w="5311" w:type="dxa"/>
            <w:gridSpan w:val="3"/>
          </w:tcPr>
          <w:p w:rsidR="00E63674" w:rsidRPr="00541D08" w:rsidRDefault="00E63674" w:rsidP="002B5C53">
            <w:pPr>
              <w:pStyle w:val="NoSpacing"/>
              <w:rPr>
                <w:b/>
                <w:sz w:val="22"/>
                <w:szCs w:val="22"/>
              </w:rPr>
            </w:pPr>
            <w:r w:rsidRPr="00541D08">
              <w:rPr>
                <w:b/>
                <w:sz w:val="22"/>
                <w:szCs w:val="22"/>
              </w:rPr>
              <w:t>Bachelor</w:t>
            </w:r>
          </w:p>
        </w:tc>
      </w:tr>
      <w:tr w:rsidR="00E63674" w:rsidRPr="00541D08" w:rsidTr="002B5C53">
        <w:tc>
          <w:tcPr>
            <w:tcW w:w="3617" w:type="dxa"/>
            <w:gridSpan w:val="2"/>
          </w:tcPr>
          <w:p w:rsidR="00E63674" w:rsidRPr="00541D08" w:rsidRDefault="00E63674" w:rsidP="002B5C53">
            <w:pPr>
              <w:pStyle w:val="NoSpacing"/>
              <w:rPr>
                <w:b/>
                <w:sz w:val="22"/>
                <w:szCs w:val="22"/>
              </w:rPr>
            </w:pPr>
            <w:r w:rsidRPr="00541D08">
              <w:rPr>
                <w:b/>
                <w:sz w:val="22"/>
                <w:szCs w:val="22"/>
              </w:rPr>
              <w:t>Course status:</w:t>
            </w:r>
          </w:p>
        </w:tc>
        <w:tc>
          <w:tcPr>
            <w:tcW w:w="5311" w:type="dxa"/>
            <w:gridSpan w:val="3"/>
          </w:tcPr>
          <w:p w:rsidR="00E63674" w:rsidRPr="005C2B78" w:rsidRDefault="000E63E1" w:rsidP="002B5C53">
            <w:pPr>
              <w:pStyle w:val="NoSpacing"/>
              <w:rPr>
                <w:b/>
                <w:color w:val="FF0000"/>
                <w:sz w:val="22"/>
                <w:szCs w:val="22"/>
              </w:rPr>
            </w:pPr>
            <w:r w:rsidRPr="005C2B78">
              <w:rPr>
                <w:b/>
                <w:sz w:val="22"/>
                <w:szCs w:val="22"/>
              </w:rPr>
              <w:t>E</w:t>
            </w:r>
            <w:r w:rsidR="00620B21">
              <w:rPr>
                <w:b/>
                <w:sz w:val="22"/>
                <w:szCs w:val="22"/>
              </w:rPr>
              <w:t>lect</w:t>
            </w:r>
            <w:r w:rsidR="00310239">
              <w:rPr>
                <w:b/>
                <w:sz w:val="22"/>
                <w:szCs w:val="22"/>
              </w:rPr>
              <w:t>ive</w:t>
            </w:r>
          </w:p>
        </w:tc>
      </w:tr>
      <w:tr w:rsidR="000E63E1" w:rsidRPr="00541D08" w:rsidTr="002B5C53">
        <w:tc>
          <w:tcPr>
            <w:tcW w:w="3617" w:type="dxa"/>
            <w:gridSpan w:val="2"/>
          </w:tcPr>
          <w:p w:rsidR="000E63E1" w:rsidRPr="00541D08" w:rsidRDefault="000E63E1" w:rsidP="000E63E1">
            <w:pPr>
              <w:pStyle w:val="NoSpacing"/>
              <w:rPr>
                <w:rFonts w:ascii="Calibri" w:hAnsi="Calibri"/>
                <w:b/>
                <w:sz w:val="22"/>
                <w:szCs w:val="22"/>
              </w:rPr>
            </w:pPr>
            <w:r w:rsidRPr="00541D08">
              <w:rPr>
                <w:rFonts w:ascii="Calibri" w:hAnsi="Calibri"/>
                <w:b/>
                <w:sz w:val="22"/>
                <w:szCs w:val="22"/>
              </w:rPr>
              <w:t>Study year:</w:t>
            </w:r>
          </w:p>
        </w:tc>
        <w:tc>
          <w:tcPr>
            <w:tcW w:w="5311" w:type="dxa"/>
            <w:gridSpan w:val="3"/>
          </w:tcPr>
          <w:p w:rsidR="000E63E1" w:rsidRPr="004C426A" w:rsidRDefault="000E63E1" w:rsidP="000E63E1">
            <w:pPr>
              <w:pStyle w:val="NoSpacing"/>
              <w:rPr>
                <w:b/>
              </w:rPr>
            </w:pPr>
            <w:r>
              <w:rPr>
                <w:b/>
              </w:rPr>
              <w:t>Second year</w:t>
            </w:r>
            <w:r w:rsidRPr="004C426A">
              <w:rPr>
                <w:b/>
              </w:rPr>
              <w:t xml:space="preserve">/ </w:t>
            </w:r>
            <w:r>
              <w:rPr>
                <w:b/>
              </w:rPr>
              <w:t>III semester</w:t>
            </w:r>
            <w:r w:rsidRPr="004C426A">
              <w:rPr>
                <w:b/>
              </w:rPr>
              <w:t xml:space="preserve"> (II/3)</w:t>
            </w:r>
          </w:p>
        </w:tc>
      </w:tr>
      <w:tr w:rsidR="000E63E1" w:rsidRPr="00541D08" w:rsidTr="002B5C53">
        <w:tc>
          <w:tcPr>
            <w:tcW w:w="3617" w:type="dxa"/>
            <w:gridSpan w:val="2"/>
          </w:tcPr>
          <w:p w:rsidR="000E63E1" w:rsidRPr="00541D08" w:rsidRDefault="000E63E1" w:rsidP="000E63E1">
            <w:pPr>
              <w:pStyle w:val="NoSpacing"/>
              <w:rPr>
                <w:rFonts w:ascii="Calibri" w:hAnsi="Calibri"/>
                <w:b/>
                <w:sz w:val="22"/>
                <w:szCs w:val="22"/>
              </w:rPr>
            </w:pPr>
            <w:r w:rsidRPr="00541D08">
              <w:rPr>
                <w:rFonts w:ascii="Calibri" w:hAnsi="Calibri"/>
                <w:b/>
                <w:sz w:val="22"/>
                <w:szCs w:val="22"/>
              </w:rPr>
              <w:t>Number of hours per week:</w:t>
            </w:r>
          </w:p>
        </w:tc>
        <w:tc>
          <w:tcPr>
            <w:tcW w:w="5311" w:type="dxa"/>
            <w:gridSpan w:val="3"/>
          </w:tcPr>
          <w:p w:rsidR="000E63E1" w:rsidRPr="004C426A" w:rsidRDefault="000E63E1" w:rsidP="000E63E1">
            <w:pPr>
              <w:pStyle w:val="NoSpacing"/>
              <w:rPr>
                <w:b/>
              </w:rPr>
            </w:pPr>
            <w:r w:rsidRPr="004C426A">
              <w:rPr>
                <w:b/>
              </w:rPr>
              <w:t>2+1</w:t>
            </w:r>
          </w:p>
        </w:tc>
      </w:tr>
      <w:tr w:rsidR="000E63E1" w:rsidRPr="00541D08" w:rsidTr="002B5C53">
        <w:tc>
          <w:tcPr>
            <w:tcW w:w="3617" w:type="dxa"/>
            <w:gridSpan w:val="2"/>
          </w:tcPr>
          <w:p w:rsidR="000E63E1" w:rsidRPr="00541D08" w:rsidRDefault="000E63E1" w:rsidP="000E63E1">
            <w:pPr>
              <w:pStyle w:val="NoSpacing"/>
              <w:rPr>
                <w:rFonts w:ascii="Calibri" w:hAnsi="Calibri"/>
                <w:b/>
                <w:sz w:val="22"/>
                <w:szCs w:val="22"/>
              </w:rPr>
            </w:pPr>
            <w:r w:rsidRPr="00541D08">
              <w:rPr>
                <w:rFonts w:ascii="Calibri" w:hAnsi="Calibri"/>
                <w:b/>
                <w:sz w:val="22"/>
                <w:szCs w:val="22"/>
              </w:rPr>
              <w:t>Credit value – ECTS:</w:t>
            </w:r>
          </w:p>
        </w:tc>
        <w:tc>
          <w:tcPr>
            <w:tcW w:w="5311" w:type="dxa"/>
            <w:gridSpan w:val="3"/>
          </w:tcPr>
          <w:p w:rsidR="000E63E1" w:rsidRPr="004C426A" w:rsidRDefault="000E63E1" w:rsidP="000E63E1">
            <w:pPr>
              <w:pStyle w:val="NoSpacing"/>
              <w:rPr>
                <w:b/>
              </w:rPr>
            </w:pPr>
            <w:r w:rsidRPr="004C426A">
              <w:rPr>
                <w:b/>
              </w:rPr>
              <w:t>3</w:t>
            </w:r>
          </w:p>
        </w:tc>
      </w:tr>
      <w:tr w:rsidR="00D47D5C" w:rsidRPr="00541D08" w:rsidTr="002B5C53">
        <w:tc>
          <w:tcPr>
            <w:tcW w:w="3617" w:type="dxa"/>
            <w:gridSpan w:val="2"/>
          </w:tcPr>
          <w:p w:rsidR="00D47D5C" w:rsidRPr="00541D08" w:rsidRDefault="00D47D5C" w:rsidP="002B5C53">
            <w:pPr>
              <w:pStyle w:val="NoSpacing"/>
              <w:rPr>
                <w:rFonts w:ascii="Calibri" w:hAnsi="Calibri"/>
                <w:b/>
                <w:sz w:val="22"/>
                <w:szCs w:val="22"/>
              </w:rPr>
            </w:pPr>
            <w:r w:rsidRPr="00541D08">
              <w:rPr>
                <w:rFonts w:ascii="Calibri" w:hAnsi="Calibri"/>
                <w:b/>
                <w:sz w:val="22"/>
                <w:szCs w:val="22"/>
              </w:rPr>
              <w:t>Time / location:</w:t>
            </w:r>
          </w:p>
        </w:tc>
        <w:tc>
          <w:tcPr>
            <w:tcW w:w="5311" w:type="dxa"/>
            <w:gridSpan w:val="3"/>
          </w:tcPr>
          <w:p w:rsidR="00D47D5C" w:rsidRPr="00541D08" w:rsidRDefault="00D47D5C" w:rsidP="002B5C53">
            <w:pPr>
              <w:pStyle w:val="NoSpacing"/>
              <w:rPr>
                <w:b/>
                <w:sz w:val="22"/>
                <w:szCs w:val="22"/>
              </w:rPr>
            </w:pPr>
          </w:p>
        </w:tc>
      </w:tr>
      <w:tr w:rsidR="00D47D5C" w:rsidRPr="00541D08" w:rsidTr="002B5C53">
        <w:tc>
          <w:tcPr>
            <w:tcW w:w="3617" w:type="dxa"/>
            <w:gridSpan w:val="2"/>
          </w:tcPr>
          <w:p w:rsidR="00D47D5C" w:rsidRPr="00541D08" w:rsidRDefault="00D47D5C" w:rsidP="002B5C53">
            <w:pPr>
              <w:pStyle w:val="NoSpacing"/>
              <w:rPr>
                <w:rFonts w:ascii="Calibri" w:hAnsi="Calibri"/>
                <w:b/>
                <w:sz w:val="22"/>
                <w:szCs w:val="22"/>
              </w:rPr>
            </w:pPr>
            <w:r w:rsidRPr="00541D08">
              <w:rPr>
                <w:rFonts w:ascii="Calibri" w:hAnsi="Calibri"/>
                <w:b/>
                <w:sz w:val="22"/>
                <w:szCs w:val="22"/>
              </w:rPr>
              <w:t>Lecturer:</w:t>
            </w:r>
          </w:p>
        </w:tc>
        <w:tc>
          <w:tcPr>
            <w:tcW w:w="5311" w:type="dxa"/>
            <w:gridSpan w:val="3"/>
          </w:tcPr>
          <w:p w:rsidR="00D47D5C" w:rsidRPr="00541D08" w:rsidRDefault="00D47D5C" w:rsidP="002B5C53">
            <w:pPr>
              <w:pStyle w:val="NoSpacing"/>
              <w:rPr>
                <w:b/>
                <w:sz w:val="22"/>
                <w:szCs w:val="22"/>
              </w:rPr>
            </w:pPr>
          </w:p>
        </w:tc>
      </w:tr>
      <w:tr w:rsidR="00D47D5C" w:rsidRPr="00541D08" w:rsidTr="002B5C53">
        <w:tc>
          <w:tcPr>
            <w:tcW w:w="3617" w:type="dxa"/>
            <w:gridSpan w:val="2"/>
          </w:tcPr>
          <w:p w:rsidR="00D47D5C" w:rsidRPr="00541D08" w:rsidRDefault="00D47D5C" w:rsidP="002B5C53">
            <w:pPr>
              <w:pStyle w:val="NoSpacing"/>
              <w:rPr>
                <w:rFonts w:ascii="Calibri" w:hAnsi="Calibri"/>
                <w:b/>
                <w:sz w:val="22"/>
                <w:szCs w:val="22"/>
              </w:rPr>
            </w:pPr>
            <w:r w:rsidRPr="00541D08">
              <w:rPr>
                <w:rFonts w:ascii="Calibri" w:hAnsi="Calibri"/>
                <w:b/>
                <w:sz w:val="22"/>
                <w:szCs w:val="22"/>
              </w:rPr>
              <w:t xml:space="preserve">Contact details: </w:t>
            </w:r>
          </w:p>
        </w:tc>
        <w:tc>
          <w:tcPr>
            <w:tcW w:w="5311" w:type="dxa"/>
            <w:gridSpan w:val="3"/>
          </w:tcPr>
          <w:p w:rsidR="00D47D5C" w:rsidRPr="00541D08" w:rsidRDefault="00D47D5C" w:rsidP="002B5C53">
            <w:pPr>
              <w:pStyle w:val="NoSpacing"/>
              <w:rPr>
                <w:b/>
                <w:sz w:val="22"/>
                <w:szCs w:val="22"/>
              </w:rPr>
            </w:pPr>
          </w:p>
        </w:tc>
      </w:tr>
      <w:tr w:rsidR="00D47D5C" w:rsidRPr="00541D08" w:rsidTr="002B5C53">
        <w:tc>
          <w:tcPr>
            <w:tcW w:w="8928" w:type="dxa"/>
            <w:gridSpan w:val="5"/>
            <w:shd w:val="clear" w:color="auto" w:fill="B8CCE4"/>
          </w:tcPr>
          <w:p w:rsidR="00D47D5C" w:rsidRPr="00541D08" w:rsidRDefault="00D47D5C" w:rsidP="002B5C53">
            <w:pPr>
              <w:pStyle w:val="NoSpacing"/>
              <w:rPr>
                <w:rFonts w:ascii="Calibri" w:hAnsi="Calibri"/>
                <w:sz w:val="22"/>
                <w:szCs w:val="22"/>
              </w:rPr>
            </w:pPr>
          </w:p>
        </w:tc>
      </w:tr>
      <w:tr w:rsidR="00D47D5C" w:rsidRPr="00541D08" w:rsidTr="00620B21">
        <w:trPr>
          <w:trHeight w:val="2006"/>
        </w:trPr>
        <w:tc>
          <w:tcPr>
            <w:tcW w:w="3617" w:type="dxa"/>
            <w:gridSpan w:val="2"/>
          </w:tcPr>
          <w:p w:rsidR="00D47D5C" w:rsidRPr="00541D08" w:rsidRDefault="00D47D5C" w:rsidP="002B5C53">
            <w:pPr>
              <w:pStyle w:val="NoSpacing"/>
              <w:rPr>
                <w:rFonts w:ascii="Calibri" w:hAnsi="Calibri"/>
                <w:b/>
                <w:sz w:val="22"/>
                <w:szCs w:val="22"/>
              </w:rPr>
            </w:pPr>
            <w:r w:rsidRPr="00541D08">
              <w:rPr>
                <w:rFonts w:ascii="Calibri" w:hAnsi="Calibri"/>
                <w:b/>
                <w:sz w:val="22"/>
                <w:szCs w:val="22"/>
              </w:rPr>
              <w:t>Course description</w:t>
            </w:r>
          </w:p>
        </w:tc>
        <w:tc>
          <w:tcPr>
            <w:tcW w:w="5311" w:type="dxa"/>
            <w:gridSpan w:val="3"/>
          </w:tcPr>
          <w:p w:rsidR="00D47D5C" w:rsidRPr="00541D08" w:rsidRDefault="00BF2C09" w:rsidP="00265BA3">
            <w:pPr>
              <w:jc w:val="both"/>
            </w:pPr>
            <w:r>
              <w:t xml:space="preserve">Object of the study of </w:t>
            </w:r>
            <w:proofErr w:type="spellStart"/>
            <w:r>
              <w:t>Chemometry</w:t>
            </w:r>
            <w:proofErr w:type="spellEnd"/>
            <w:r>
              <w:t>. Insecurity in Measurement, Analytical Information Theory, Specificity and Selection of Analytical Methods, Probing Theory, Instrumental Calibration Theory, Analytical Signal Processing, Statistical and Mathematical Processing of Signal and Output, PCA and Cluster Methods. Planning the experiment.</w:t>
            </w:r>
          </w:p>
        </w:tc>
      </w:tr>
      <w:tr w:rsidR="00D47D5C" w:rsidRPr="00541D08" w:rsidTr="002B5C53">
        <w:tc>
          <w:tcPr>
            <w:tcW w:w="3617" w:type="dxa"/>
            <w:gridSpan w:val="2"/>
          </w:tcPr>
          <w:p w:rsidR="00D47D5C" w:rsidRPr="00541D08" w:rsidRDefault="00D47D5C" w:rsidP="002B5C53">
            <w:pPr>
              <w:pStyle w:val="NoSpacing"/>
              <w:rPr>
                <w:rFonts w:ascii="Calibri" w:hAnsi="Calibri"/>
                <w:b/>
                <w:sz w:val="22"/>
                <w:szCs w:val="22"/>
              </w:rPr>
            </w:pPr>
            <w:r w:rsidRPr="00541D08">
              <w:rPr>
                <w:rFonts w:ascii="Calibri" w:hAnsi="Calibri"/>
                <w:b/>
                <w:sz w:val="22"/>
                <w:szCs w:val="22"/>
              </w:rPr>
              <w:t>Course objectives:</w:t>
            </w:r>
          </w:p>
        </w:tc>
        <w:tc>
          <w:tcPr>
            <w:tcW w:w="5311" w:type="dxa"/>
            <w:gridSpan w:val="3"/>
          </w:tcPr>
          <w:p w:rsidR="00D47D5C" w:rsidRPr="00620B21" w:rsidRDefault="00BF2C09" w:rsidP="002B5C53">
            <w:pPr>
              <w:jc w:val="both"/>
            </w:pPr>
            <w:r>
              <w:t>The acquired knowledge is intended to elevate the ability to conceptualize and address phenomena and experimental results to a greater extent, another way of tackling problems to enable the</w:t>
            </w:r>
            <w:r w:rsidR="00620B21">
              <w:t xml:space="preserve">m to engage in scientific work. </w:t>
            </w:r>
            <w:r>
              <w:t>Statistical processing and mathematical treatment of analytical results is another objective of this scientific discipline.</w:t>
            </w:r>
          </w:p>
        </w:tc>
      </w:tr>
      <w:tr w:rsidR="00D47D5C" w:rsidRPr="00541D08" w:rsidTr="002B5C53">
        <w:tc>
          <w:tcPr>
            <w:tcW w:w="3617" w:type="dxa"/>
            <w:gridSpan w:val="2"/>
          </w:tcPr>
          <w:p w:rsidR="00D47D5C" w:rsidRPr="00541D08" w:rsidRDefault="00D47D5C" w:rsidP="002B5C53">
            <w:pPr>
              <w:pStyle w:val="NoSpacing"/>
              <w:rPr>
                <w:rFonts w:ascii="Calibri" w:hAnsi="Calibri"/>
                <w:b/>
                <w:sz w:val="22"/>
                <w:szCs w:val="22"/>
              </w:rPr>
            </w:pPr>
            <w:r w:rsidRPr="00541D08">
              <w:rPr>
                <w:rFonts w:ascii="Calibri" w:hAnsi="Calibri"/>
                <w:b/>
                <w:sz w:val="22"/>
                <w:szCs w:val="22"/>
              </w:rPr>
              <w:t xml:space="preserve"> Learning outcomes:</w:t>
            </w:r>
          </w:p>
        </w:tc>
        <w:tc>
          <w:tcPr>
            <w:tcW w:w="5311" w:type="dxa"/>
            <w:gridSpan w:val="3"/>
          </w:tcPr>
          <w:p w:rsidR="00BF2C09" w:rsidRDefault="00BF2C09" w:rsidP="00BF2C09">
            <w:pPr>
              <w:pStyle w:val="ListParagraph"/>
              <w:numPr>
                <w:ilvl w:val="0"/>
                <w:numId w:val="1"/>
              </w:numPr>
              <w:ind w:left="500" w:hanging="450"/>
              <w:jc w:val="both"/>
            </w:pPr>
            <w:r>
              <w:t>The student is able to obtain useful information.</w:t>
            </w:r>
          </w:p>
          <w:p w:rsidR="00BF2C09" w:rsidRDefault="00BF2C09" w:rsidP="00BF2C09">
            <w:pPr>
              <w:pStyle w:val="ListParagraph"/>
              <w:numPr>
                <w:ilvl w:val="0"/>
                <w:numId w:val="1"/>
              </w:numPr>
              <w:ind w:left="500" w:hanging="450"/>
              <w:jc w:val="both"/>
            </w:pPr>
            <w:r>
              <w:t>The student is capable of designing experiments and chemical measurements.</w:t>
            </w:r>
          </w:p>
          <w:p w:rsidR="00BF2C09" w:rsidRDefault="00BF2C09" w:rsidP="00BF2C09">
            <w:pPr>
              <w:pStyle w:val="ListParagraph"/>
              <w:numPr>
                <w:ilvl w:val="0"/>
                <w:numId w:val="1"/>
              </w:numPr>
              <w:ind w:left="500" w:hanging="450"/>
              <w:jc w:val="both"/>
            </w:pPr>
            <w:r>
              <w:t>The student is able to handle and analyze analytical data in order to optimize and validate chemical analysis methods.</w:t>
            </w:r>
          </w:p>
          <w:p w:rsidR="00BF2C09" w:rsidRDefault="00BF2C09" w:rsidP="00BF2C09">
            <w:pPr>
              <w:pStyle w:val="ListParagraph"/>
              <w:numPr>
                <w:ilvl w:val="0"/>
                <w:numId w:val="1"/>
              </w:numPr>
              <w:ind w:left="500" w:hanging="450"/>
              <w:jc w:val="both"/>
            </w:pPr>
            <w:r>
              <w:t>The student is able to perform statistical processing and mathematical treatment of analytical results.</w:t>
            </w:r>
          </w:p>
          <w:p w:rsidR="00D47D5C" w:rsidRPr="00620B21" w:rsidRDefault="00BF2C09" w:rsidP="00620B21">
            <w:pPr>
              <w:pStyle w:val="ListParagraph"/>
              <w:numPr>
                <w:ilvl w:val="0"/>
                <w:numId w:val="1"/>
              </w:numPr>
              <w:ind w:left="500" w:hanging="450"/>
              <w:jc w:val="both"/>
            </w:pPr>
            <w:r>
              <w:t>The student is able to make the interpretation of experimental results, especially in the field of environment, which realizes an accurate assessment of environmental quality, levels of pollution, factors and causes that have influenced such an assessment.</w:t>
            </w:r>
          </w:p>
        </w:tc>
      </w:tr>
      <w:tr w:rsidR="00D47D5C" w:rsidRPr="00541D08" w:rsidTr="002B5C53">
        <w:tc>
          <w:tcPr>
            <w:tcW w:w="8928" w:type="dxa"/>
            <w:gridSpan w:val="5"/>
            <w:shd w:val="clear" w:color="auto" w:fill="B8CCE4"/>
          </w:tcPr>
          <w:p w:rsidR="00D47D5C" w:rsidRPr="00541D08" w:rsidRDefault="00D47D5C" w:rsidP="002B5C53">
            <w:pPr>
              <w:pStyle w:val="NoSpacing"/>
              <w:rPr>
                <w:rFonts w:ascii="Calibri" w:hAnsi="Calibri"/>
                <w:i/>
                <w:sz w:val="22"/>
                <w:szCs w:val="22"/>
              </w:rPr>
            </w:pPr>
          </w:p>
        </w:tc>
      </w:tr>
      <w:tr w:rsidR="00D47D5C" w:rsidRPr="00541D08" w:rsidTr="002B5C53">
        <w:tc>
          <w:tcPr>
            <w:tcW w:w="8928" w:type="dxa"/>
            <w:gridSpan w:val="5"/>
            <w:shd w:val="clear" w:color="auto" w:fill="B8CCE4"/>
          </w:tcPr>
          <w:p w:rsidR="00D47D5C" w:rsidRPr="00541D08" w:rsidRDefault="00D47D5C" w:rsidP="002B5C53">
            <w:pPr>
              <w:pStyle w:val="NoSpacing"/>
              <w:jc w:val="center"/>
              <w:rPr>
                <w:rFonts w:ascii="Calibri" w:hAnsi="Calibri"/>
                <w:b/>
                <w:sz w:val="22"/>
                <w:szCs w:val="22"/>
              </w:rPr>
            </w:pPr>
            <w:r w:rsidRPr="00541D08">
              <w:rPr>
                <w:rFonts w:ascii="Calibri" w:hAnsi="Calibri"/>
                <w:b/>
                <w:sz w:val="22"/>
                <w:szCs w:val="22"/>
              </w:rPr>
              <w:lastRenderedPageBreak/>
              <w:t>Contribution on student load (must correspond with learning outcomes)</w:t>
            </w:r>
          </w:p>
        </w:tc>
      </w:tr>
      <w:tr w:rsidR="00D47D5C" w:rsidRPr="00541D08" w:rsidTr="002B5C53">
        <w:tc>
          <w:tcPr>
            <w:tcW w:w="3617" w:type="dxa"/>
            <w:gridSpan w:val="2"/>
            <w:tcBorders>
              <w:right w:val="single" w:sz="4" w:space="0" w:color="auto"/>
            </w:tcBorders>
            <w:shd w:val="clear" w:color="auto" w:fill="B8CCE4"/>
          </w:tcPr>
          <w:p w:rsidR="00D47D5C" w:rsidRPr="00541D08" w:rsidRDefault="00D47D5C" w:rsidP="002B5C53">
            <w:pPr>
              <w:rPr>
                <w:rFonts w:ascii="Calibri" w:hAnsi="Calibri" w:cs="Arial"/>
                <w:b/>
              </w:rPr>
            </w:pPr>
            <w:r w:rsidRPr="00541D08">
              <w:rPr>
                <w:rFonts w:ascii="Calibri" w:hAnsi="Calibri" w:cs="Arial"/>
                <w:b/>
                <w:sz w:val="22"/>
                <w:szCs w:val="22"/>
              </w:rPr>
              <w:t xml:space="preserve">Activity </w:t>
            </w:r>
          </w:p>
        </w:tc>
        <w:tc>
          <w:tcPr>
            <w:tcW w:w="1425" w:type="dxa"/>
            <w:tcBorders>
              <w:left w:val="single" w:sz="4" w:space="0" w:color="auto"/>
              <w:right w:val="single" w:sz="4" w:space="0" w:color="auto"/>
            </w:tcBorders>
            <w:shd w:val="clear" w:color="auto" w:fill="B8CCE4"/>
          </w:tcPr>
          <w:p w:rsidR="00D47D5C" w:rsidRPr="00541D08" w:rsidRDefault="00D47D5C" w:rsidP="002B5C53">
            <w:pPr>
              <w:rPr>
                <w:rFonts w:ascii="Calibri" w:hAnsi="Calibri" w:cs="Arial"/>
                <w:b/>
              </w:rPr>
            </w:pPr>
            <w:r w:rsidRPr="00541D08">
              <w:rPr>
                <w:rFonts w:ascii="Calibri" w:hAnsi="Calibri" w:cs="Arial"/>
                <w:b/>
                <w:sz w:val="22"/>
                <w:szCs w:val="22"/>
              </w:rPr>
              <w:t>Hours</w:t>
            </w:r>
          </w:p>
        </w:tc>
        <w:tc>
          <w:tcPr>
            <w:tcW w:w="1770" w:type="dxa"/>
            <w:tcBorders>
              <w:left w:val="single" w:sz="4" w:space="0" w:color="auto"/>
              <w:right w:val="single" w:sz="4" w:space="0" w:color="auto"/>
            </w:tcBorders>
            <w:shd w:val="clear" w:color="auto" w:fill="B8CCE4"/>
          </w:tcPr>
          <w:p w:rsidR="00D47D5C" w:rsidRPr="00541D08" w:rsidRDefault="00D47D5C" w:rsidP="002B5C53">
            <w:pPr>
              <w:rPr>
                <w:rFonts w:ascii="Calibri" w:hAnsi="Calibri" w:cs="Arial"/>
                <w:b/>
              </w:rPr>
            </w:pPr>
            <w:r w:rsidRPr="00541D08">
              <w:rPr>
                <w:rFonts w:ascii="Calibri" w:hAnsi="Calibri" w:cs="Arial"/>
                <w:b/>
                <w:sz w:val="22"/>
                <w:szCs w:val="22"/>
              </w:rPr>
              <w:t>week</w:t>
            </w:r>
          </w:p>
        </w:tc>
        <w:tc>
          <w:tcPr>
            <w:tcW w:w="2116" w:type="dxa"/>
            <w:tcBorders>
              <w:left w:val="single" w:sz="4" w:space="0" w:color="auto"/>
            </w:tcBorders>
            <w:shd w:val="clear" w:color="auto" w:fill="B8CCE4"/>
          </w:tcPr>
          <w:p w:rsidR="00D47D5C" w:rsidRPr="00541D08" w:rsidRDefault="00D47D5C" w:rsidP="002B5C53">
            <w:pPr>
              <w:rPr>
                <w:rFonts w:ascii="Calibri" w:hAnsi="Calibri" w:cs="Arial"/>
                <w:b/>
              </w:rPr>
            </w:pPr>
            <w:r w:rsidRPr="00541D08">
              <w:rPr>
                <w:rFonts w:ascii="Calibri" w:hAnsi="Calibri" w:cs="Arial"/>
                <w:b/>
                <w:sz w:val="22"/>
                <w:szCs w:val="22"/>
              </w:rPr>
              <w:t xml:space="preserve">Total /hours </w:t>
            </w:r>
          </w:p>
        </w:tc>
      </w:tr>
      <w:tr w:rsidR="00812F3D" w:rsidRPr="00541D08" w:rsidTr="002B5C53">
        <w:tc>
          <w:tcPr>
            <w:tcW w:w="3617" w:type="dxa"/>
            <w:gridSpan w:val="2"/>
            <w:tcBorders>
              <w:right w:val="single" w:sz="4" w:space="0" w:color="auto"/>
            </w:tcBorders>
            <w:shd w:val="clear" w:color="auto" w:fill="FFFFFF"/>
          </w:tcPr>
          <w:p w:rsidR="00812F3D" w:rsidRPr="00541D08" w:rsidRDefault="00812F3D" w:rsidP="002B5C53">
            <w:pPr>
              <w:rPr>
                <w:rFonts w:ascii="Calibri" w:hAnsi="Calibri" w:cs="Arial"/>
              </w:rPr>
            </w:pPr>
            <w:r w:rsidRPr="00541D08">
              <w:rPr>
                <w:rFonts w:ascii="Calibri" w:hAnsi="Calibri" w:cs="Arial"/>
                <w:sz w:val="22"/>
                <w:szCs w:val="22"/>
              </w:rPr>
              <w:t>Lectures</w:t>
            </w:r>
          </w:p>
        </w:tc>
        <w:tc>
          <w:tcPr>
            <w:tcW w:w="1425" w:type="dxa"/>
            <w:tcBorders>
              <w:left w:val="single" w:sz="4" w:space="0" w:color="auto"/>
              <w:right w:val="single" w:sz="4" w:space="0" w:color="auto"/>
            </w:tcBorders>
            <w:shd w:val="clear" w:color="auto" w:fill="FFFFFF"/>
          </w:tcPr>
          <w:p w:rsidR="00812F3D" w:rsidRPr="004C426A" w:rsidRDefault="00812F3D" w:rsidP="00C073B7">
            <w:r w:rsidRPr="004C426A">
              <w:t>2</w:t>
            </w:r>
          </w:p>
        </w:tc>
        <w:tc>
          <w:tcPr>
            <w:tcW w:w="1770" w:type="dxa"/>
            <w:tcBorders>
              <w:left w:val="single" w:sz="4" w:space="0" w:color="auto"/>
              <w:right w:val="single" w:sz="4" w:space="0" w:color="auto"/>
            </w:tcBorders>
            <w:shd w:val="clear" w:color="auto" w:fill="FFFFFF"/>
          </w:tcPr>
          <w:p w:rsidR="00812F3D" w:rsidRPr="004C426A" w:rsidRDefault="00812F3D" w:rsidP="00C073B7">
            <w:r w:rsidRPr="004C426A">
              <w:t>15</w:t>
            </w:r>
          </w:p>
        </w:tc>
        <w:tc>
          <w:tcPr>
            <w:tcW w:w="2116" w:type="dxa"/>
            <w:tcBorders>
              <w:left w:val="single" w:sz="4" w:space="0" w:color="auto"/>
            </w:tcBorders>
            <w:shd w:val="clear" w:color="auto" w:fill="FFFFFF"/>
          </w:tcPr>
          <w:p w:rsidR="00812F3D" w:rsidRPr="004C426A" w:rsidRDefault="00812F3D" w:rsidP="00C073B7">
            <w:r w:rsidRPr="004C426A">
              <w:t xml:space="preserve"> 30</w:t>
            </w:r>
          </w:p>
        </w:tc>
      </w:tr>
      <w:tr w:rsidR="00812F3D" w:rsidRPr="00541D08" w:rsidTr="002B5C53">
        <w:trPr>
          <w:trHeight w:val="215"/>
        </w:trPr>
        <w:tc>
          <w:tcPr>
            <w:tcW w:w="3617" w:type="dxa"/>
            <w:gridSpan w:val="2"/>
            <w:tcBorders>
              <w:right w:val="single" w:sz="4" w:space="0" w:color="auto"/>
            </w:tcBorders>
            <w:shd w:val="clear" w:color="auto" w:fill="FFFFFF"/>
          </w:tcPr>
          <w:p w:rsidR="00812F3D" w:rsidRPr="00541D08" w:rsidRDefault="00812F3D" w:rsidP="002B5C53">
            <w:pPr>
              <w:rPr>
                <w:rFonts w:ascii="Calibri" w:hAnsi="Calibri" w:cs="Arial"/>
              </w:rPr>
            </w:pPr>
            <w:r w:rsidRPr="00541D08">
              <w:rPr>
                <w:rFonts w:ascii="Calibri" w:hAnsi="Calibri" w:cs="Arial"/>
                <w:sz w:val="22"/>
                <w:szCs w:val="22"/>
              </w:rPr>
              <w:t>Exercise theoretical/laboratory</w:t>
            </w:r>
          </w:p>
        </w:tc>
        <w:tc>
          <w:tcPr>
            <w:tcW w:w="1425" w:type="dxa"/>
            <w:tcBorders>
              <w:left w:val="single" w:sz="4" w:space="0" w:color="auto"/>
              <w:right w:val="single" w:sz="4" w:space="0" w:color="auto"/>
            </w:tcBorders>
            <w:shd w:val="clear" w:color="auto" w:fill="FFFFFF"/>
          </w:tcPr>
          <w:p w:rsidR="00812F3D" w:rsidRPr="004C426A" w:rsidRDefault="00812F3D" w:rsidP="00C073B7">
            <w:r w:rsidRPr="004C426A">
              <w:t>1</w:t>
            </w:r>
          </w:p>
        </w:tc>
        <w:tc>
          <w:tcPr>
            <w:tcW w:w="1770" w:type="dxa"/>
            <w:tcBorders>
              <w:left w:val="single" w:sz="4" w:space="0" w:color="auto"/>
              <w:right w:val="single" w:sz="4" w:space="0" w:color="auto"/>
            </w:tcBorders>
            <w:shd w:val="clear" w:color="auto" w:fill="FFFFFF"/>
          </w:tcPr>
          <w:p w:rsidR="00812F3D" w:rsidRPr="004C426A" w:rsidRDefault="00812F3D" w:rsidP="00C073B7">
            <w:r w:rsidRPr="004C426A">
              <w:t>15</w:t>
            </w:r>
          </w:p>
        </w:tc>
        <w:tc>
          <w:tcPr>
            <w:tcW w:w="2116" w:type="dxa"/>
            <w:tcBorders>
              <w:left w:val="single" w:sz="4" w:space="0" w:color="auto"/>
            </w:tcBorders>
            <w:shd w:val="clear" w:color="auto" w:fill="FFFFFF"/>
          </w:tcPr>
          <w:p w:rsidR="00812F3D" w:rsidRPr="004C426A" w:rsidRDefault="00812F3D" w:rsidP="00C073B7">
            <w:r w:rsidRPr="004C426A">
              <w:t>15</w:t>
            </w:r>
          </w:p>
        </w:tc>
      </w:tr>
      <w:tr w:rsidR="00812F3D" w:rsidRPr="00541D08" w:rsidTr="002B5C53">
        <w:tc>
          <w:tcPr>
            <w:tcW w:w="3617" w:type="dxa"/>
            <w:gridSpan w:val="2"/>
            <w:tcBorders>
              <w:right w:val="single" w:sz="4" w:space="0" w:color="auto"/>
            </w:tcBorders>
            <w:shd w:val="clear" w:color="auto" w:fill="FFFFFF"/>
          </w:tcPr>
          <w:p w:rsidR="00812F3D" w:rsidRPr="00541D08" w:rsidRDefault="00812F3D" w:rsidP="002B5C53">
            <w:pPr>
              <w:rPr>
                <w:rFonts w:ascii="Calibri" w:hAnsi="Calibri" w:cs="Arial"/>
              </w:rPr>
            </w:pPr>
            <w:r w:rsidRPr="00541D08">
              <w:rPr>
                <w:rFonts w:ascii="Calibri" w:hAnsi="Calibri" w:cs="Arial"/>
                <w:sz w:val="22"/>
                <w:szCs w:val="22"/>
              </w:rPr>
              <w:t>Practice work</w:t>
            </w:r>
          </w:p>
        </w:tc>
        <w:tc>
          <w:tcPr>
            <w:tcW w:w="1425" w:type="dxa"/>
            <w:tcBorders>
              <w:left w:val="single" w:sz="4" w:space="0" w:color="auto"/>
              <w:right w:val="single" w:sz="4" w:space="0" w:color="auto"/>
            </w:tcBorders>
            <w:shd w:val="clear" w:color="auto" w:fill="FFFFFF"/>
          </w:tcPr>
          <w:p w:rsidR="00812F3D" w:rsidRPr="00541D08" w:rsidRDefault="00812F3D" w:rsidP="002B5C53"/>
        </w:tc>
        <w:tc>
          <w:tcPr>
            <w:tcW w:w="1770" w:type="dxa"/>
            <w:tcBorders>
              <w:left w:val="single" w:sz="4" w:space="0" w:color="auto"/>
              <w:right w:val="single" w:sz="4" w:space="0" w:color="auto"/>
            </w:tcBorders>
            <w:shd w:val="clear" w:color="auto" w:fill="FFFFFF"/>
          </w:tcPr>
          <w:p w:rsidR="00812F3D" w:rsidRPr="00541D08" w:rsidRDefault="00812F3D" w:rsidP="002B5C53"/>
        </w:tc>
        <w:tc>
          <w:tcPr>
            <w:tcW w:w="2116" w:type="dxa"/>
            <w:tcBorders>
              <w:left w:val="single" w:sz="4" w:space="0" w:color="auto"/>
            </w:tcBorders>
            <w:shd w:val="clear" w:color="auto" w:fill="FFFFFF"/>
          </w:tcPr>
          <w:p w:rsidR="00812F3D" w:rsidRPr="00541D08" w:rsidRDefault="00812F3D" w:rsidP="002B5C53"/>
        </w:tc>
      </w:tr>
      <w:tr w:rsidR="00812F3D" w:rsidRPr="00541D08" w:rsidTr="002B5C53">
        <w:tc>
          <w:tcPr>
            <w:tcW w:w="3617" w:type="dxa"/>
            <w:gridSpan w:val="2"/>
            <w:tcBorders>
              <w:right w:val="single" w:sz="4" w:space="0" w:color="auto"/>
            </w:tcBorders>
            <w:shd w:val="clear" w:color="auto" w:fill="FFFFFF"/>
          </w:tcPr>
          <w:p w:rsidR="00812F3D" w:rsidRPr="00541D08" w:rsidRDefault="00812F3D" w:rsidP="002B5C53">
            <w:pPr>
              <w:rPr>
                <w:rFonts w:ascii="Calibri" w:hAnsi="Calibri" w:cs="Arial"/>
              </w:rPr>
            </w:pPr>
            <w:r w:rsidRPr="00541D08">
              <w:rPr>
                <w:rFonts w:ascii="Calibri" w:hAnsi="Calibri" w:cs="Arial"/>
                <w:sz w:val="22"/>
                <w:szCs w:val="22"/>
              </w:rPr>
              <w:t>Contact with lecturer/consultations</w:t>
            </w:r>
          </w:p>
        </w:tc>
        <w:tc>
          <w:tcPr>
            <w:tcW w:w="1425" w:type="dxa"/>
            <w:tcBorders>
              <w:left w:val="single" w:sz="4" w:space="0" w:color="auto"/>
              <w:right w:val="single" w:sz="4" w:space="0" w:color="auto"/>
            </w:tcBorders>
            <w:shd w:val="clear" w:color="auto" w:fill="FFFFFF"/>
          </w:tcPr>
          <w:p w:rsidR="00812F3D" w:rsidRPr="004C426A" w:rsidRDefault="00812F3D" w:rsidP="00C073B7">
            <w:r w:rsidRPr="004C426A">
              <w:t>1</w:t>
            </w:r>
          </w:p>
        </w:tc>
        <w:tc>
          <w:tcPr>
            <w:tcW w:w="1770" w:type="dxa"/>
            <w:tcBorders>
              <w:left w:val="single" w:sz="4" w:space="0" w:color="auto"/>
              <w:right w:val="single" w:sz="4" w:space="0" w:color="auto"/>
            </w:tcBorders>
            <w:shd w:val="clear" w:color="auto" w:fill="FFFFFF"/>
          </w:tcPr>
          <w:p w:rsidR="00812F3D" w:rsidRPr="004C426A" w:rsidRDefault="00812F3D" w:rsidP="00C073B7">
            <w:r w:rsidRPr="004C426A">
              <w:t>6</w:t>
            </w:r>
          </w:p>
        </w:tc>
        <w:tc>
          <w:tcPr>
            <w:tcW w:w="2116" w:type="dxa"/>
            <w:tcBorders>
              <w:left w:val="single" w:sz="4" w:space="0" w:color="auto"/>
            </w:tcBorders>
            <w:shd w:val="clear" w:color="auto" w:fill="FFFFFF"/>
          </w:tcPr>
          <w:p w:rsidR="00812F3D" w:rsidRPr="004C426A" w:rsidRDefault="00812F3D" w:rsidP="00C073B7">
            <w:r w:rsidRPr="004C426A">
              <w:t>6</w:t>
            </w:r>
          </w:p>
        </w:tc>
      </w:tr>
      <w:tr w:rsidR="00812F3D" w:rsidRPr="00541D08" w:rsidTr="002B5C53">
        <w:tc>
          <w:tcPr>
            <w:tcW w:w="3617" w:type="dxa"/>
            <w:gridSpan w:val="2"/>
            <w:tcBorders>
              <w:right w:val="single" w:sz="4" w:space="0" w:color="auto"/>
            </w:tcBorders>
            <w:shd w:val="clear" w:color="auto" w:fill="FFFFFF"/>
          </w:tcPr>
          <w:p w:rsidR="00812F3D" w:rsidRPr="00541D08" w:rsidRDefault="00812F3D" w:rsidP="002B5C53">
            <w:pPr>
              <w:rPr>
                <w:rFonts w:ascii="Calibri" w:hAnsi="Calibri" w:cs="Arial"/>
              </w:rPr>
            </w:pPr>
            <w:r w:rsidRPr="00541D08">
              <w:rPr>
                <w:rFonts w:ascii="Calibri" w:hAnsi="Calibri" w:cs="Arial"/>
                <w:sz w:val="22"/>
                <w:szCs w:val="22"/>
              </w:rPr>
              <w:t>Field exercises</w:t>
            </w:r>
          </w:p>
        </w:tc>
        <w:tc>
          <w:tcPr>
            <w:tcW w:w="1425" w:type="dxa"/>
            <w:tcBorders>
              <w:left w:val="single" w:sz="4" w:space="0" w:color="auto"/>
              <w:right w:val="single" w:sz="4" w:space="0" w:color="auto"/>
            </w:tcBorders>
            <w:shd w:val="clear" w:color="auto" w:fill="FFFFFF"/>
          </w:tcPr>
          <w:p w:rsidR="00812F3D" w:rsidRPr="00541D08" w:rsidRDefault="00812F3D" w:rsidP="002B5C53"/>
        </w:tc>
        <w:tc>
          <w:tcPr>
            <w:tcW w:w="1770" w:type="dxa"/>
            <w:tcBorders>
              <w:left w:val="single" w:sz="4" w:space="0" w:color="auto"/>
              <w:right w:val="single" w:sz="4" w:space="0" w:color="auto"/>
            </w:tcBorders>
            <w:shd w:val="clear" w:color="auto" w:fill="FFFFFF"/>
          </w:tcPr>
          <w:p w:rsidR="00812F3D" w:rsidRPr="00541D08" w:rsidRDefault="00812F3D" w:rsidP="002B5C53"/>
        </w:tc>
        <w:tc>
          <w:tcPr>
            <w:tcW w:w="2116" w:type="dxa"/>
            <w:tcBorders>
              <w:left w:val="single" w:sz="4" w:space="0" w:color="auto"/>
            </w:tcBorders>
            <w:shd w:val="clear" w:color="auto" w:fill="FFFFFF"/>
          </w:tcPr>
          <w:p w:rsidR="00812F3D" w:rsidRPr="00541D08" w:rsidRDefault="00812F3D" w:rsidP="002B5C53"/>
        </w:tc>
      </w:tr>
      <w:tr w:rsidR="00812F3D" w:rsidRPr="00541D08" w:rsidTr="002B5C53">
        <w:tc>
          <w:tcPr>
            <w:tcW w:w="3617" w:type="dxa"/>
            <w:gridSpan w:val="2"/>
            <w:tcBorders>
              <w:right w:val="single" w:sz="4" w:space="0" w:color="auto"/>
            </w:tcBorders>
            <w:shd w:val="clear" w:color="auto" w:fill="FFFFFF"/>
          </w:tcPr>
          <w:p w:rsidR="00812F3D" w:rsidRPr="00541D08" w:rsidRDefault="00812F3D" w:rsidP="002B5C53">
            <w:pPr>
              <w:rPr>
                <w:rFonts w:ascii="Calibri" w:hAnsi="Calibri" w:cs="Arial"/>
              </w:rPr>
            </w:pPr>
            <w:r w:rsidRPr="00541D08">
              <w:rPr>
                <w:rFonts w:ascii="Calibri" w:hAnsi="Calibri" w:cs="Arial"/>
                <w:sz w:val="22"/>
                <w:szCs w:val="22"/>
              </w:rPr>
              <w:t>Mid-terms, seminars</w:t>
            </w:r>
          </w:p>
        </w:tc>
        <w:tc>
          <w:tcPr>
            <w:tcW w:w="1425" w:type="dxa"/>
            <w:tcBorders>
              <w:left w:val="single" w:sz="4" w:space="0" w:color="auto"/>
              <w:right w:val="single" w:sz="4" w:space="0" w:color="auto"/>
            </w:tcBorders>
            <w:shd w:val="clear" w:color="auto" w:fill="FFFFFF"/>
          </w:tcPr>
          <w:p w:rsidR="00812F3D" w:rsidRPr="004C426A" w:rsidRDefault="00812F3D" w:rsidP="00C073B7">
            <w:r w:rsidRPr="004C426A">
              <w:t>2</w:t>
            </w:r>
          </w:p>
        </w:tc>
        <w:tc>
          <w:tcPr>
            <w:tcW w:w="1770" w:type="dxa"/>
            <w:tcBorders>
              <w:left w:val="single" w:sz="4" w:space="0" w:color="auto"/>
              <w:right w:val="single" w:sz="4" w:space="0" w:color="auto"/>
            </w:tcBorders>
            <w:shd w:val="clear" w:color="auto" w:fill="FFFFFF"/>
          </w:tcPr>
          <w:p w:rsidR="00812F3D" w:rsidRPr="004C426A" w:rsidRDefault="00812F3D" w:rsidP="00C073B7">
            <w:r w:rsidRPr="004C426A">
              <w:t>2</w:t>
            </w:r>
          </w:p>
        </w:tc>
        <w:tc>
          <w:tcPr>
            <w:tcW w:w="2116" w:type="dxa"/>
            <w:tcBorders>
              <w:left w:val="single" w:sz="4" w:space="0" w:color="auto"/>
            </w:tcBorders>
            <w:shd w:val="clear" w:color="auto" w:fill="FFFFFF"/>
          </w:tcPr>
          <w:p w:rsidR="00812F3D" w:rsidRPr="004C426A" w:rsidRDefault="00812F3D" w:rsidP="00C073B7">
            <w:r w:rsidRPr="004C426A">
              <w:t>4</w:t>
            </w:r>
          </w:p>
        </w:tc>
      </w:tr>
      <w:tr w:rsidR="00812F3D" w:rsidRPr="00541D08" w:rsidTr="002B5C53">
        <w:tc>
          <w:tcPr>
            <w:tcW w:w="3617" w:type="dxa"/>
            <w:gridSpan w:val="2"/>
            <w:tcBorders>
              <w:right w:val="single" w:sz="4" w:space="0" w:color="auto"/>
            </w:tcBorders>
            <w:shd w:val="clear" w:color="auto" w:fill="FFFFFF"/>
          </w:tcPr>
          <w:p w:rsidR="00812F3D" w:rsidRPr="00541D08" w:rsidRDefault="00812F3D" w:rsidP="002B5C53">
            <w:pPr>
              <w:rPr>
                <w:rFonts w:ascii="Calibri" w:hAnsi="Calibri" w:cs="Arial"/>
              </w:rPr>
            </w:pPr>
            <w:r w:rsidRPr="00541D08">
              <w:rPr>
                <w:rFonts w:ascii="Calibri" w:hAnsi="Calibri" w:cs="Arial"/>
                <w:sz w:val="22"/>
                <w:szCs w:val="22"/>
              </w:rPr>
              <w:t>Homework</w:t>
            </w:r>
          </w:p>
        </w:tc>
        <w:tc>
          <w:tcPr>
            <w:tcW w:w="1425" w:type="dxa"/>
            <w:tcBorders>
              <w:left w:val="single" w:sz="4" w:space="0" w:color="auto"/>
              <w:right w:val="single" w:sz="4" w:space="0" w:color="auto"/>
            </w:tcBorders>
            <w:shd w:val="clear" w:color="auto" w:fill="FFFFFF"/>
          </w:tcPr>
          <w:p w:rsidR="00812F3D" w:rsidRPr="00541D08" w:rsidRDefault="00812F3D" w:rsidP="002B5C53"/>
        </w:tc>
        <w:tc>
          <w:tcPr>
            <w:tcW w:w="1770" w:type="dxa"/>
            <w:tcBorders>
              <w:left w:val="single" w:sz="4" w:space="0" w:color="auto"/>
              <w:right w:val="single" w:sz="4" w:space="0" w:color="auto"/>
            </w:tcBorders>
            <w:shd w:val="clear" w:color="auto" w:fill="FFFFFF"/>
          </w:tcPr>
          <w:p w:rsidR="00812F3D" w:rsidRPr="00541D08" w:rsidRDefault="00812F3D" w:rsidP="002B5C53"/>
        </w:tc>
        <w:tc>
          <w:tcPr>
            <w:tcW w:w="2116" w:type="dxa"/>
            <w:tcBorders>
              <w:left w:val="single" w:sz="4" w:space="0" w:color="auto"/>
            </w:tcBorders>
            <w:shd w:val="clear" w:color="auto" w:fill="FFFFFF"/>
          </w:tcPr>
          <w:p w:rsidR="00812F3D" w:rsidRPr="00541D08" w:rsidRDefault="00812F3D" w:rsidP="002B5C53"/>
        </w:tc>
      </w:tr>
      <w:tr w:rsidR="00812F3D" w:rsidRPr="00541D08" w:rsidTr="002B5C53">
        <w:tc>
          <w:tcPr>
            <w:tcW w:w="3617" w:type="dxa"/>
            <w:gridSpan w:val="2"/>
            <w:tcBorders>
              <w:right w:val="single" w:sz="4" w:space="0" w:color="auto"/>
            </w:tcBorders>
            <w:shd w:val="clear" w:color="auto" w:fill="FFFFFF"/>
          </w:tcPr>
          <w:p w:rsidR="00812F3D" w:rsidRPr="00541D08" w:rsidRDefault="00812F3D" w:rsidP="002B5C53">
            <w:pPr>
              <w:rPr>
                <w:rFonts w:ascii="Calibri" w:hAnsi="Calibri" w:cs="Arial"/>
              </w:rPr>
            </w:pPr>
            <w:r w:rsidRPr="00541D08">
              <w:rPr>
                <w:rFonts w:ascii="Calibri" w:hAnsi="Calibri" w:cs="Arial"/>
                <w:sz w:val="22"/>
                <w:szCs w:val="22"/>
              </w:rPr>
              <w:t>Individual time spent studying (at the library or home)</w:t>
            </w:r>
          </w:p>
        </w:tc>
        <w:tc>
          <w:tcPr>
            <w:tcW w:w="1425" w:type="dxa"/>
            <w:tcBorders>
              <w:left w:val="single" w:sz="4" w:space="0" w:color="auto"/>
              <w:right w:val="single" w:sz="4" w:space="0" w:color="auto"/>
            </w:tcBorders>
            <w:shd w:val="clear" w:color="auto" w:fill="FFFFFF"/>
          </w:tcPr>
          <w:p w:rsidR="00812F3D" w:rsidRPr="004C426A" w:rsidRDefault="00812F3D" w:rsidP="00C073B7">
            <w:r w:rsidRPr="004C426A">
              <w:t>5</w:t>
            </w:r>
          </w:p>
        </w:tc>
        <w:tc>
          <w:tcPr>
            <w:tcW w:w="1770" w:type="dxa"/>
            <w:tcBorders>
              <w:left w:val="single" w:sz="4" w:space="0" w:color="auto"/>
              <w:right w:val="single" w:sz="4" w:space="0" w:color="auto"/>
            </w:tcBorders>
            <w:shd w:val="clear" w:color="auto" w:fill="FFFFFF"/>
          </w:tcPr>
          <w:p w:rsidR="00812F3D" w:rsidRPr="004C426A" w:rsidRDefault="00812F3D" w:rsidP="00C073B7">
            <w:r w:rsidRPr="004C426A">
              <w:t>1</w:t>
            </w:r>
          </w:p>
        </w:tc>
        <w:tc>
          <w:tcPr>
            <w:tcW w:w="2116" w:type="dxa"/>
            <w:tcBorders>
              <w:left w:val="single" w:sz="4" w:space="0" w:color="auto"/>
            </w:tcBorders>
            <w:shd w:val="clear" w:color="auto" w:fill="FFFFFF"/>
          </w:tcPr>
          <w:p w:rsidR="00812F3D" w:rsidRPr="004C426A" w:rsidRDefault="00812F3D" w:rsidP="00C073B7">
            <w:r w:rsidRPr="004C426A">
              <w:t>5</w:t>
            </w:r>
          </w:p>
        </w:tc>
      </w:tr>
      <w:tr w:rsidR="00812F3D" w:rsidRPr="00541D08" w:rsidTr="002B5C53">
        <w:tc>
          <w:tcPr>
            <w:tcW w:w="3617" w:type="dxa"/>
            <w:gridSpan w:val="2"/>
            <w:tcBorders>
              <w:right w:val="single" w:sz="4" w:space="0" w:color="auto"/>
            </w:tcBorders>
            <w:shd w:val="clear" w:color="auto" w:fill="FFFFFF"/>
          </w:tcPr>
          <w:p w:rsidR="00812F3D" w:rsidRPr="00541D08" w:rsidRDefault="00812F3D" w:rsidP="002B5C53">
            <w:pPr>
              <w:rPr>
                <w:rFonts w:ascii="Calibri" w:hAnsi="Calibri" w:cs="Arial"/>
              </w:rPr>
            </w:pPr>
            <w:r w:rsidRPr="00541D08">
              <w:rPr>
                <w:rFonts w:ascii="Calibri" w:hAnsi="Calibri" w:cs="Arial"/>
                <w:sz w:val="22"/>
                <w:szCs w:val="22"/>
              </w:rPr>
              <w:t>Final preparation for the exam</w:t>
            </w:r>
          </w:p>
        </w:tc>
        <w:tc>
          <w:tcPr>
            <w:tcW w:w="1425" w:type="dxa"/>
            <w:tcBorders>
              <w:left w:val="single" w:sz="4" w:space="0" w:color="auto"/>
              <w:right w:val="single" w:sz="4" w:space="0" w:color="auto"/>
            </w:tcBorders>
            <w:shd w:val="clear" w:color="auto" w:fill="FFFFFF"/>
          </w:tcPr>
          <w:p w:rsidR="00812F3D" w:rsidRPr="004C426A" w:rsidRDefault="00812F3D" w:rsidP="00C073B7">
            <w:r w:rsidRPr="004C426A">
              <w:t>5</w:t>
            </w:r>
          </w:p>
        </w:tc>
        <w:tc>
          <w:tcPr>
            <w:tcW w:w="1770" w:type="dxa"/>
            <w:tcBorders>
              <w:left w:val="single" w:sz="4" w:space="0" w:color="auto"/>
              <w:right w:val="single" w:sz="4" w:space="0" w:color="auto"/>
            </w:tcBorders>
            <w:shd w:val="clear" w:color="auto" w:fill="FFFFFF"/>
          </w:tcPr>
          <w:p w:rsidR="00812F3D" w:rsidRPr="004C426A" w:rsidRDefault="00812F3D" w:rsidP="00C073B7">
            <w:r w:rsidRPr="004C426A">
              <w:t>2</w:t>
            </w:r>
          </w:p>
        </w:tc>
        <w:tc>
          <w:tcPr>
            <w:tcW w:w="2116" w:type="dxa"/>
            <w:tcBorders>
              <w:left w:val="single" w:sz="4" w:space="0" w:color="auto"/>
            </w:tcBorders>
            <w:shd w:val="clear" w:color="auto" w:fill="FFFFFF"/>
          </w:tcPr>
          <w:p w:rsidR="00812F3D" w:rsidRPr="004C426A" w:rsidRDefault="00812F3D" w:rsidP="00C073B7">
            <w:r w:rsidRPr="004C426A">
              <w:t>10</w:t>
            </w:r>
          </w:p>
        </w:tc>
      </w:tr>
      <w:tr w:rsidR="00812F3D" w:rsidRPr="00541D08" w:rsidTr="002B5C53">
        <w:tc>
          <w:tcPr>
            <w:tcW w:w="3617" w:type="dxa"/>
            <w:gridSpan w:val="2"/>
            <w:tcBorders>
              <w:right w:val="single" w:sz="4" w:space="0" w:color="auto"/>
            </w:tcBorders>
            <w:shd w:val="clear" w:color="auto" w:fill="FFFFFF"/>
          </w:tcPr>
          <w:p w:rsidR="00812F3D" w:rsidRPr="00541D08" w:rsidRDefault="00812F3D" w:rsidP="002B5C53">
            <w:pPr>
              <w:rPr>
                <w:rFonts w:ascii="Calibri" w:hAnsi="Calibri" w:cs="Arial"/>
              </w:rPr>
            </w:pPr>
            <w:r w:rsidRPr="00541D08">
              <w:rPr>
                <w:rFonts w:ascii="Calibri" w:hAnsi="Calibri" w:cs="Arial"/>
                <w:sz w:val="22"/>
                <w:szCs w:val="22"/>
              </w:rPr>
              <w:t>Time spent in evaluation (tests, quiz, final exam)</w:t>
            </w:r>
          </w:p>
        </w:tc>
        <w:tc>
          <w:tcPr>
            <w:tcW w:w="1425" w:type="dxa"/>
            <w:tcBorders>
              <w:left w:val="single" w:sz="4" w:space="0" w:color="auto"/>
              <w:right w:val="single" w:sz="4" w:space="0" w:color="auto"/>
            </w:tcBorders>
            <w:shd w:val="clear" w:color="auto" w:fill="FFFFFF"/>
          </w:tcPr>
          <w:p w:rsidR="00812F3D" w:rsidRPr="004C426A" w:rsidRDefault="00812F3D" w:rsidP="00C073B7">
            <w:pPr>
              <w:rPr>
                <w:lang w:val="pt-BR"/>
              </w:rPr>
            </w:pPr>
            <w:r w:rsidRPr="004C426A">
              <w:rPr>
                <w:lang w:val="pt-BR"/>
              </w:rPr>
              <w:t>1</w:t>
            </w:r>
          </w:p>
        </w:tc>
        <w:tc>
          <w:tcPr>
            <w:tcW w:w="1770" w:type="dxa"/>
            <w:tcBorders>
              <w:left w:val="single" w:sz="4" w:space="0" w:color="auto"/>
              <w:right w:val="single" w:sz="4" w:space="0" w:color="auto"/>
            </w:tcBorders>
            <w:shd w:val="clear" w:color="auto" w:fill="FFFFFF"/>
          </w:tcPr>
          <w:p w:rsidR="00812F3D" w:rsidRPr="004C426A" w:rsidRDefault="00812F3D" w:rsidP="00C073B7">
            <w:pPr>
              <w:rPr>
                <w:lang w:val="pt-BR"/>
              </w:rPr>
            </w:pPr>
            <w:r w:rsidRPr="004C426A">
              <w:rPr>
                <w:lang w:val="pt-BR"/>
              </w:rPr>
              <w:t>5</w:t>
            </w:r>
          </w:p>
        </w:tc>
        <w:tc>
          <w:tcPr>
            <w:tcW w:w="2116" w:type="dxa"/>
            <w:tcBorders>
              <w:left w:val="single" w:sz="4" w:space="0" w:color="auto"/>
            </w:tcBorders>
            <w:shd w:val="clear" w:color="auto" w:fill="FFFFFF"/>
          </w:tcPr>
          <w:p w:rsidR="00812F3D" w:rsidRPr="004C426A" w:rsidRDefault="00812F3D" w:rsidP="00C073B7">
            <w:pPr>
              <w:rPr>
                <w:lang w:val="pt-BR"/>
              </w:rPr>
            </w:pPr>
            <w:r w:rsidRPr="004C426A">
              <w:rPr>
                <w:lang w:val="pt-BR"/>
              </w:rPr>
              <w:t>5</w:t>
            </w:r>
          </w:p>
        </w:tc>
      </w:tr>
      <w:tr w:rsidR="00812F3D" w:rsidRPr="00541D08" w:rsidTr="002B5C53">
        <w:tc>
          <w:tcPr>
            <w:tcW w:w="3617" w:type="dxa"/>
            <w:gridSpan w:val="2"/>
            <w:tcBorders>
              <w:right w:val="single" w:sz="4" w:space="0" w:color="auto"/>
            </w:tcBorders>
            <w:shd w:val="clear" w:color="auto" w:fill="FFFFFF"/>
          </w:tcPr>
          <w:p w:rsidR="00812F3D" w:rsidRPr="00541D08" w:rsidRDefault="00812F3D" w:rsidP="002B5C53">
            <w:pPr>
              <w:rPr>
                <w:rFonts w:ascii="Calibri" w:hAnsi="Calibri" w:cs="Arial"/>
              </w:rPr>
            </w:pPr>
            <w:r w:rsidRPr="00541D08">
              <w:rPr>
                <w:rFonts w:ascii="Calibri" w:hAnsi="Calibri" w:cs="Arial"/>
                <w:sz w:val="22"/>
                <w:szCs w:val="22"/>
              </w:rPr>
              <w:t>Projects, presentations, etc.</w:t>
            </w:r>
          </w:p>
        </w:tc>
        <w:tc>
          <w:tcPr>
            <w:tcW w:w="1425" w:type="dxa"/>
            <w:tcBorders>
              <w:left w:val="single" w:sz="4" w:space="0" w:color="auto"/>
              <w:right w:val="single" w:sz="4" w:space="0" w:color="auto"/>
            </w:tcBorders>
            <w:shd w:val="clear" w:color="auto" w:fill="FFFFFF"/>
          </w:tcPr>
          <w:p w:rsidR="00812F3D" w:rsidRPr="00541D08" w:rsidRDefault="00812F3D" w:rsidP="002B5C53"/>
        </w:tc>
        <w:tc>
          <w:tcPr>
            <w:tcW w:w="1770" w:type="dxa"/>
            <w:tcBorders>
              <w:left w:val="single" w:sz="4" w:space="0" w:color="auto"/>
              <w:right w:val="single" w:sz="4" w:space="0" w:color="auto"/>
            </w:tcBorders>
            <w:shd w:val="clear" w:color="auto" w:fill="FFFFFF"/>
          </w:tcPr>
          <w:p w:rsidR="00812F3D" w:rsidRPr="00541D08" w:rsidRDefault="00812F3D" w:rsidP="002B5C53"/>
        </w:tc>
        <w:tc>
          <w:tcPr>
            <w:tcW w:w="2116" w:type="dxa"/>
            <w:tcBorders>
              <w:left w:val="single" w:sz="4" w:space="0" w:color="auto"/>
            </w:tcBorders>
            <w:shd w:val="clear" w:color="auto" w:fill="FFFFFF"/>
          </w:tcPr>
          <w:p w:rsidR="00812F3D" w:rsidRPr="00541D08" w:rsidRDefault="00812F3D" w:rsidP="002B5C53"/>
        </w:tc>
      </w:tr>
      <w:tr w:rsidR="00812F3D" w:rsidRPr="00541D08" w:rsidTr="002B5C53">
        <w:tc>
          <w:tcPr>
            <w:tcW w:w="3617" w:type="dxa"/>
            <w:gridSpan w:val="2"/>
            <w:tcBorders>
              <w:right w:val="single" w:sz="4" w:space="0" w:color="auto"/>
            </w:tcBorders>
            <w:shd w:val="clear" w:color="auto" w:fill="B8CCE4"/>
          </w:tcPr>
          <w:p w:rsidR="00812F3D" w:rsidRPr="00541D08" w:rsidRDefault="00812F3D" w:rsidP="002B5C53">
            <w:pPr>
              <w:rPr>
                <w:rFonts w:ascii="Calibri" w:hAnsi="Calibri" w:cs="Arial"/>
                <w:b/>
              </w:rPr>
            </w:pPr>
            <w:r w:rsidRPr="00541D08">
              <w:rPr>
                <w:rFonts w:ascii="Calibri" w:hAnsi="Calibri" w:cs="Arial"/>
                <w:b/>
                <w:sz w:val="22"/>
                <w:szCs w:val="22"/>
              </w:rPr>
              <w:t>Total</w:t>
            </w:r>
          </w:p>
          <w:p w:rsidR="00812F3D" w:rsidRPr="00541D08" w:rsidRDefault="00812F3D" w:rsidP="002B5C53">
            <w:pPr>
              <w:rPr>
                <w:rFonts w:ascii="Calibri" w:hAnsi="Calibri" w:cs="Arial"/>
                <w:b/>
              </w:rPr>
            </w:pPr>
          </w:p>
        </w:tc>
        <w:tc>
          <w:tcPr>
            <w:tcW w:w="1425" w:type="dxa"/>
            <w:tcBorders>
              <w:left w:val="single" w:sz="4" w:space="0" w:color="auto"/>
              <w:right w:val="single" w:sz="4" w:space="0" w:color="auto"/>
            </w:tcBorders>
            <w:shd w:val="clear" w:color="auto" w:fill="B8CCE4"/>
          </w:tcPr>
          <w:p w:rsidR="00812F3D" w:rsidRPr="00541D08" w:rsidRDefault="00812F3D" w:rsidP="002B5C53">
            <w:pPr>
              <w:rPr>
                <w:b/>
              </w:rPr>
            </w:pPr>
          </w:p>
        </w:tc>
        <w:tc>
          <w:tcPr>
            <w:tcW w:w="1770" w:type="dxa"/>
            <w:tcBorders>
              <w:left w:val="single" w:sz="4" w:space="0" w:color="auto"/>
              <w:right w:val="single" w:sz="4" w:space="0" w:color="auto"/>
            </w:tcBorders>
            <w:shd w:val="clear" w:color="auto" w:fill="B8CCE4"/>
          </w:tcPr>
          <w:p w:rsidR="00812F3D" w:rsidRPr="00541D08" w:rsidRDefault="00812F3D" w:rsidP="002B5C53">
            <w:pPr>
              <w:rPr>
                <w:b/>
              </w:rPr>
            </w:pPr>
          </w:p>
        </w:tc>
        <w:tc>
          <w:tcPr>
            <w:tcW w:w="2116" w:type="dxa"/>
            <w:tcBorders>
              <w:left w:val="single" w:sz="4" w:space="0" w:color="auto"/>
            </w:tcBorders>
            <w:shd w:val="clear" w:color="auto" w:fill="B8CCE4"/>
          </w:tcPr>
          <w:p w:rsidR="00812F3D" w:rsidRPr="00541D08" w:rsidRDefault="00812F3D" w:rsidP="002B5C53">
            <w:pPr>
              <w:rPr>
                <w:b/>
              </w:rPr>
            </w:pPr>
            <w:r>
              <w:rPr>
                <w:b/>
              </w:rPr>
              <w:t>75</w:t>
            </w:r>
          </w:p>
        </w:tc>
      </w:tr>
      <w:tr w:rsidR="00812F3D" w:rsidRPr="00541D08" w:rsidTr="002B5C53">
        <w:tc>
          <w:tcPr>
            <w:tcW w:w="8928" w:type="dxa"/>
            <w:gridSpan w:val="5"/>
            <w:shd w:val="clear" w:color="auto" w:fill="B8CCE4"/>
          </w:tcPr>
          <w:p w:rsidR="00812F3D" w:rsidRPr="00541D08" w:rsidRDefault="00812F3D" w:rsidP="002B5C53">
            <w:pPr>
              <w:jc w:val="both"/>
              <w:rPr>
                <w:rFonts w:ascii="Calibri" w:hAnsi="Calibri" w:cs="Arial"/>
                <w:b/>
              </w:rPr>
            </w:pPr>
          </w:p>
        </w:tc>
      </w:tr>
      <w:tr w:rsidR="00812F3D" w:rsidRPr="00541D08" w:rsidTr="002B5C53">
        <w:tc>
          <w:tcPr>
            <w:tcW w:w="3617" w:type="dxa"/>
            <w:gridSpan w:val="2"/>
          </w:tcPr>
          <w:p w:rsidR="00812F3D" w:rsidRPr="00541D08" w:rsidRDefault="00812F3D" w:rsidP="002B5C53">
            <w:pPr>
              <w:pStyle w:val="NoSpacing"/>
              <w:rPr>
                <w:rFonts w:ascii="Calibri" w:hAnsi="Calibri"/>
                <w:b/>
                <w:sz w:val="22"/>
                <w:szCs w:val="22"/>
              </w:rPr>
            </w:pPr>
            <w:r w:rsidRPr="00541D08">
              <w:rPr>
                <w:rFonts w:ascii="Calibri" w:hAnsi="Calibri"/>
                <w:b/>
                <w:sz w:val="22"/>
                <w:szCs w:val="22"/>
              </w:rPr>
              <w:t xml:space="preserve">Teaching methods  </w:t>
            </w:r>
          </w:p>
        </w:tc>
        <w:tc>
          <w:tcPr>
            <w:tcW w:w="5311" w:type="dxa"/>
            <w:gridSpan w:val="3"/>
          </w:tcPr>
          <w:p w:rsidR="00812F3D" w:rsidRPr="00541D08" w:rsidRDefault="005C2B78" w:rsidP="002B5C53">
            <w:pPr>
              <w:jc w:val="both"/>
              <w:rPr>
                <w:lang w:val="it-IT"/>
              </w:rPr>
            </w:pPr>
            <w:r w:rsidRPr="000E63E1">
              <w:t>Lectures, discussions, exercises</w:t>
            </w:r>
            <w:r>
              <w:t xml:space="preserve">, </w:t>
            </w:r>
            <w:r w:rsidRPr="000E63E1">
              <w:t>seminars.</w:t>
            </w:r>
          </w:p>
        </w:tc>
      </w:tr>
      <w:tr w:rsidR="00812F3D" w:rsidRPr="00541D08" w:rsidTr="002B5C53">
        <w:tc>
          <w:tcPr>
            <w:tcW w:w="3617" w:type="dxa"/>
            <w:gridSpan w:val="2"/>
          </w:tcPr>
          <w:p w:rsidR="00812F3D" w:rsidRPr="00541D08" w:rsidRDefault="00812F3D" w:rsidP="002B5C53">
            <w:pPr>
              <w:pStyle w:val="NoSpacing"/>
              <w:rPr>
                <w:rFonts w:ascii="Calibri" w:hAnsi="Calibri"/>
                <w:b/>
                <w:sz w:val="22"/>
                <w:szCs w:val="22"/>
              </w:rPr>
            </w:pPr>
          </w:p>
        </w:tc>
        <w:tc>
          <w:tcPr>
            <w:tcW w:w="5311" w:type="dxa"/>
            <w:gridSpan w:val="3"/>
          </w:tcPr>
          <w:p w:rsidR="00812F3D" w:rsidRPr="00541D08" w:rsidRDefault="00812F3D" w:rsidP="002B5C53">
            <w:pPr>
              <w:pStyle w:val="NoSpacing"/>
              <w:rPr>
                <w:rFonts w:ascii="Calibri" w:hAnsi="Calibri"/>
                <w:i/>
                <w:sz w:val="22"/>
                <w:szCs w:val="22"/>
              </w:rPr>
            </w:pPr>
          </w:p>
        </w:tc>
      </w:tr>
      <w:tr w:rsidR="00812F3D" w:rsidRPr="00541D08" w:rsidTr="002B5C53">
        <w:tc>
          <w:tcPr>
            <w:tcW w:w="3617" w:type="dxa"/>
            <w:gridSpan w:val="2"/>
          </w:tcPr>
          <w:p w:rsidR="00812F3D" w:rsidRPr="00541D08" w:rsidRDefault="00812F3D" w:rsidP="002B5C53">
            <w:pPr>
              <w:pStyle w:val="NoSpacing"/>
              <w:rPr>
                <w:rFonts w:ascii="Calibri" w:hAnsi="Calibri"/>
                <w:b/>
                <w:sz w:val="22"/>
                <w:szCs w:val="22"/>
              </w:rPr>
            </w:pPr>
            <w:r w:rsidRPr="00541D08">
              <w:rPr>
                <w:rFonts w:ascii="Calibri" w:hAnsi="Calibri"/>
                <w:b/>
                <w:sz w:val="22"/>
                <w:szCs w:val="22"/>
              </w:rPr>
              <w:t>Evaluation methods</w:t>
            </w:r>
          </w:p>
        </w:tc>
        <w:tc>
          <w:tcPr>
            <w:tcW w:w="5311" w:type="dxa"/>
            <w:gridSpan w:val="3"/>
          </w:tcPr>
          <w:p w:rsidR="00812F3D" w:rsidRPr="00541D08" w:rsidRDefault="00812F3D" w:rsidP="00837111">
            <w:pPr>
              <w:tabs>
                <w:tab w:val="left" w:pos="3583"/>
              </w:tabs>
              <w:jc w:val="both"/>
              <w:rPr>
                <w:lang w:val="it-IT"/>
              </w:rPr>
            </w:pPr>
            <w:r w:rsidRPr="00541D08">
              <w:rPr>
                <w:sz w:val="22"/>
                <w:szCs w:val="22"/>
                <w:lang w:val="it-IT"/>
              </w:rPr>
              <w:t>The first evaluation</w:t>
            </w:r>
            <w:r w:rsidR="0037142D">
              <w:rPr>
                <w:sz w:val="22"/>
                <w:szCs w:val="22"/>
                <w:lang w:val="it-IT"/>
              </w:rPr>
              <w:t xml:space="preserve">:                </w:t>
            </w:r>
            <w:r w:rsidRPr="00541D08">
              <w:rPr>
                <w:sz w:val="22"/>
                <w:szCs w:val="22"/>
                <w:lang w:val="it-IT"/>
              </w:rPr>
              <w:t xml:space="preserve">20%, </w:t>
            </w:r>
          </w:p>
          <w:p w:rsidR="00812F3D" w:rsidRPr="00541D08" w:rsidRDefault="00812F3D" w:rsidP="00837111">
            <w:pPr>
              <w:tabs>
                <w:tab w:val="left" w:pos="3549"/>
              </w:tabs>
              <w:jc w:val="both"/>
              <w:rPr>
                <w:lang w:val="it-IT"/>
              </w:rPr>
            </w:pPr>
            <w:r w:rsidRPr="00541D08">
              <w:rPr>
                <w:sz w:val="22"/>
                <w:szCs w:val="22"/>
                <w:lang w:val="it-IT"/>
              </w:rPr>
              <w:t>The second evalua</w:t>
            </w:r>
            <w:r w:rsidR="0037142D">
              <w:rPr>
                <w:sz w:val="22"/>
                <w:szCs w:val="22"/>
                <w:lang w:val="it-IT"/>
              </w:rPr>
              <w:t xml:space="preserve">tion:            </w:t>
            </w:r>
            <w:r w:rsidRPr="00541D08">
              <w:rPr>
                <w:sz w:val="22"/>
                <w:szCs w:val="22"/>
                <w:lang w:val="it-IT"/>
              </w:rPr>
              <w:t xml:space="preserve">20%, </w:t>
            </w:r>
          </w:p>
          <w:p w:rsidR="00812F3D" w:rsidRPr="00541D08" w:rsidRDefault="00812F3D" w:rsidP="00837111">
            <w:pPr>
              <w:jc w:val="both"/>
              <w:rPr>
                <w:lang w:val="it-IT"/>
              </w:rPr>
            </w:pPr>
            <w:r w:rsidRPr="00541D08">
              <w:rPr>
                <w:sz w:val="22"/>
                <w:szCs w:val="22"/>
                <w:lang w:val="it-IT"/>
              </w:rPr>
              <w:t xml:space="preserve">Homework:             </w:t>
            </w:r>
            <w:r w:rsidR="0037142D">
              <w:rPr>
                <w:sz w:val="22"/>
                <w:szCs w:val="22"/>
                <w:lang w:val="it-IT"/>
              </w:rPr>
              <w:t xml:space="preserve">                </w:t>
            </w:r>
            <w:r w:rsidRPr="00541D08">
              <w:rPr>
                <w:sz w:val="22"/>
                <w:szCs w:val="22"/>
                <w:lang w:val="it-IT"/>
              </w:rPr>
              <w:t xml:space="preserve">5%, </w:t>
            </w:r>
          </w:p>
          <w:p w:rsidR="00812F3D" w:rsidRPr="00541D08" w:rsidRDefault="00812F3D" w:rsidP="00837111">
            <w:pPr>
              <w:jc w:val="both"/>
              <w:rPr>
                <w:lang w:val="it-IT"/>
              </w:rPr>
            </w:pPr>
            <w:r w:rsidRPr="00541D08">
              <w:rPr>
                <w:sz w:val="22"/>
                <w:szCs w:val="22"/>
                <w:lang w:val="it-IT"/>
              </w:rPr>
              <w:t xml:space="preserve">Regular attendance </w:t>
            </w:r>
            <w:r w:rsidR="0037142D">
              <w:rPr>
                <w:sz w:val="22"/>
                <w:szCs w:val="22"/>
                <w:lang w:val="it-IT"/>
              </w:rPr>
              <w:t xml:space="preserve">                 </w:t>
            </w:r>
            <w:r w:rsidRPr="00541D08">
              <w:rPr>
                <w:sz w:val="22"/>
                <w:szCs w:val="22"/>
                <w:lang w:val="it-IT"/>
              </w:rPr>
              <w:t xml:space="preserve">5%, </w:t>
            </w:r>
          </w:p>
          <w:p w:rsidR="00812F3D" w:rsidRPr="00541D08" w:rsidRDefault="00812F3D" w:rsidP="00837111">
            <w:pPr>
              <w:jc w:val="both"/>
              <w:rPr>
                <w:lang w:val="it-IT"/>
              </w:rPr>
            </w:pPr>
            <w:r w:rsidRPr="00541D08">
              <w:rPr>
                <w:sz w:val="22"/>
                <w:szCs w:val="22"/>
                <w:lang w:val="it-IT"/>
              </w:rPr>
              <w:t>Final exam (wr</w:t>
            </w:r>
            <w:r w:rsidR="0037142D">
              <w:rPr>
                <w:sz w:val="22"/>
                <w:szCs w:val="22"/>
                <w:lang w:val="it-IT"/>
              </w:rPr>
              <w:t xml:space="preserve">itten and oral):   </w:t>
            </w:r>
            <w:r w:rsidRPr="00541D08">
              <w:rPr>
                <w:sz w:val="22"/>
                <w:szCs w:val="22"/>
                <w:lang w:val="it-IT"/>
              </w:rPr>
              <w:t xml:space="preserve">50%, </w:t>
            </w:r>
          </w:p>
          <w:p w:rsidR="00812F3D" w:rsidRPr="00541D08" w:rsidRDefault="00812F3D" w:rsidP="00837111">
            <w:pPr>
              <w:jc w:val="both"/>
              <w:rPr>
                <w:lang w:val="it-IT"/>
              </w:rPr>
            </w:pPr>
            <w:r w:rsidRPr="00541D08">
              <w:rPr>
                <w:sz w:val="22"/>
                <w:szCs w:val="22"/>
                <w:lang w:val="it-IT"/>
              </w:rPr>
              <w:t xml:space="preserve">Total:                     </w:t>
            </w:r>
            <w:r w:rsidR="0037142D">
              <w:rPr>
                <w:sz w:val="22"/>
                <w:szCs w:val="22"/>
                <w:lang w:val="it-IT"/>
              </w:rPr>
              <w:t xml:space="preserve">                  </w:t>
            </w:r>
            <w:r w:rsidRPr="00541D08">
              <w:rPr>
                <w:sz w:val="22"/>
                <w:szCs w:val="22"/>
                <w:lang w:val="it-IT"/>
              </w:rPr>
              <w:t>100%.</w:t>
            </w:r>
          </w:p>
          <w:p w:rsidR="00812F3D" w:rsidRPr="00541D08" w:rsidRDefault="00812F3D" w:rsidP="00837111">
            <w:pPr>
              <w:jc w:val="both"/>
            </w:pPr>
            <w:r w:rsidRPr="00541D08">
              <w:rPr>
                <w:sz w:val="22"/>
                <w:szCs w:val="22"/>
              </w:rPr>
              <w:t>The final grade  will be calculated as follows:</w:t>
            </w:r>
          </w:p>
          <w:p w:rsidR="00812F3D" w:rsidRPr="00541D08" w:rsidRDefault="00812F3D" w:rsidP="00837111">
            <w:pPr>
              <w:jc w:val="both"/>
            </w:pPr>
            <w:r w:rsidRPr="00541D08">
              <w:rPr>
                <w:sz w:val="22"/>
                <w:szCs w:val="22"/>
              </w:rPr>
              <w:t xml:space="preserve">51%- 60% = 6 </w:t>
            </w:r>
          </w:p>
          <w:p w:rsidR="00812F3D" w:rsidRPr="00541D08" w:rsidRDefault="00812F3D" w:rsidP="00837111">
            <w:pPr>
              <w:jc w:val="both"/>
            </w:pPr>
            <w:r w:rsidRPr="00541D08">
              <w:rPr>
                <w:sz w:val="22"/>
                <w:szCs w:val="22"/>
              </w:rPr>
              <w:t>61% -70% = 7</w:t>
            </w:r>
          </w:p>
          <w:p w:rsidR="00812F3D" w:rsidRPr="00541D08" w:rsidRDefault="00812F3D" w:rsidP="00837111">
            <w:pPr>
              <w:jc w:val="both"/>
            </w:pPr>
            <w:r w:rsidRPr="00541D08">
              <w:rPr>
                <w:sz w:val="22"/>
                <w:szCs w:val="22"/>
              </w:rPr>
              <w:t xml:space="preserve">71% - 80% = 8 </w:t>
            </w:r>
          </w:p>
          <w:p w:rsidR="00812F3D" w:rsidRPr="00541D08" w:rsidRDefault="00812F3D" w:rsidP="00837111">
            <w:pPr>
              <w:jc w:val="both"/>
            </w:pPr>
            <w:r w:rsidRPr="00541D08">
              <w:rPr>
                <w:sz w:val="22"/>
                <w:szCs w:val="22"/>
              </w:rPr>
              <w:t>81% - 90% = 9</w:t>
            </w:r>
          </w:p>
          <w:p w:rsidR="00812F3D" w:rsidRPr="00541D08" w:rsidRDefault="00812F3D" w:rsidP="00837111">
            <w:pPr>
              <w:jc w:val="both"/>
              <w:rPr>
                <w:lang w:val="it-IT"/>
              </w:rPr>
            </w:pPr>
            <w:r w:rsidRPr="00541D08">
              <w:rPr>
                <w:sz w:val="22"/>
                <w:szCs w:val="22"/>
              </w:rPr>
              <w:t>91%-100% =10</w:t>
            </w:r>
          </w:p>
        </w:tc>
      </w:tr>
      <w:tr w:rsidR="00812F3D" w:rsidRPr="00541D08" w:rsidTr="002B5C53">
        <w:tc>
          <w:tcPr>
            <w:tcW w:w="8928" w:type="dxa"/>
            <w:gridSpan w:val="5"/>
            <w:shd w:val="clear" w:color="auto" w:fill="B8CCE4"/>
          </w:tcPr>
          <w:p w:rsidR="00812F3D" w:rsidRPr="00541D08" w:rsidRDefault="00812F3D" w:rsidP="002B5C53">
            <w:pPr>
              <w:pStyle w:val="NoSpacing"/>
              <w:rPr>
                <w:rFonts w:ascii="Calibri" w:hAnsi="Calibri"/>
                <w:b/>
                <w:sz w:val="22"/>
                <w:szCs w:val="22"/>
              </w:rPr>
            </w:pPr>
            <w:r w:rsidRPr="00541D08">
              <w:rPr>
                <w:rFonts w:ascii="Calibri" w:hAnsi="Calibri"/>
                <w:b/>
                <w:sz w:val="22"/>
                <w:szCs w:val="22"/>
              </w:rPr>
              <w:t>Literature</w:t>
            </w:r>
          </w:p>
        </w:tc>
      </w:tr>
      <w:tr w:rsidR="00812F3D" w:rsidRPr="00C46BD7" w:rsidTr="00541D08">
        <w:trPr>
          <w:trHeight w:val="368"/>
        </w:trPr>
        <w:tc>
          <w:tcPr>
            <w:tcW w:w="2718" w:type="dxa"/>
          </w:tcPr>
          <w:p w:rsidR="00812F3D" w:rsidRPr="00541D08" w:rsidRDefault="00812F3D" w:rsidP="002B5C53">
            <w:pPr>
              <w:pStyle w:val="NoSpacing"/>
              <w:rPr>
                <w:rFonts w:ascii="Calibri" w:hAnsi="Calibri"/>
                <w:b/>
                <w:sz w:val="22"/>
                <w:szCs w:val="22"/>
              </w:rPr>
            </w:pPr>
            <w:r w:rsidRPr="00541D08">
              <w:rPr>
                <w:rFonts w:ascii="Calibri" w:hAnsi="Calibri"/>
                <w:b/>
                <w:sz w:val="22"/>
                <w:szCs w:val="22"/>
              </w:rPr>
              <w:t xml:space="preserve">Basic Literature:  </w:t>
            </w:r>
          </w:p>
          <w:p w:rsidR="00812F3D" w:rsidRPr="00541D08" w:rsidRDefault="00812F3D" w:rsidP="002B5C53">
            <w:pPr>
              <w:pStyle w:val="NoSpacing"/>
              <w:rPr>
                <w:rFonts w:ascii="Calibri" w:hAnsi="Calibri"/>
                <w:b/>
                <w:sz w:val="22"/>
                <w:szCs w:val="22"/>
              </w:rPr>
            </w:pPr>
          </w:p>
        </w:tc>
        <w:tc>
          <w:tcPr>
            <w:tcW w:w="6210" w:type="dxa"/>
            <w:gridSpan w:val="4"/>
          </w:tcPr>
          <w:p w:rsidR="00812F3D" w:rsidRPr="00541D08" w:rsidRDefault="00BF2C09" w:rsidP="0037142D">
            <w:pPr>
              <w:pStyle w:val="ListParagraph"/>
              <w:spacing w:after="240"/>
              <w:ind w:left="0"/>
              <w:jc w:val="both"/>
              <w:rPr>
                <w:lang w:val="it-IT"/>
              </w:rPr>
            </w:pPr>
            <w:proofErr w:type="spellStart"/>
            <w:r w:rsidRPr="00C46BD7">
              <w:rPr>
                <w:shd w:val="clear" w:color="auto" w:fill="FFFFFF"/>
                <w:lang w:val="fr-FR"/>
              </w:rPr>
              <w:t>Pranvera</w:t>
            </w:r>
            <w:proofErr w:type="spellEnd"/>
            <w:r w:rsidR="00620B21" w:rsidRPr="00C46BD7">
              <w:rPr>
                <w:shd w:val="clear" w:color="auto" w:fill="FFFFFF"/>
                <w:lang w:val="fr-FR"/>
              </w:rPr>
              <w:t xml:space="preserve"> </w:t>
            </w:r>
            <w:proofErr w:type="spellStart"/>
            <w:r w:rsidRPr="00C46BD7">
              <w:rPr>
                <w:shd w:val="clear" w:color="auto" w:fill="FFFFFF"/>
                <w:lang w:val="fr-FR"/>
              </w:rPr>
              <w:t>Lazo</w:t>
            </w:r>
            <w:proofErr w:type="spellEnd"/>
            <w:r w:rsidRPr="00C46BD7">
              <w:rPr>
                <w:shd w:val="clear" w:color="auto" w:fill="FFFFFF"/>
                <w:lang w:val="fr-FR"/>
              </w:rPr>
              <w:t xml:space="preserve">, </w:t>
            </w:r>
            <w:proofErr w:type="spellStart"/>
            <w:r w:rsidRPr="00C46BD7">
              <w:rPr>
                <w:shd w:val="clear" w:color="auto" w:fill="FFFFFF"/>
                <w:lang w:val="fr-FR"/>
              </w:rPr>
              <w:t>Njohuri</w:t>
            </w:r>
            <w:proofErr w:type="spellEnd"/>
            <w:r w:rsidR="00620B21" w:rsidRPr="00C46BD7">
              <w:rPr>
                <w:shd w:val="clear" w:color="auto" w:fill="FFFFFF"/>
                <w:lang w:val="fr-FR"/>
              </w:rPr>
              <w:t xml:space="preserve"> </w:t>
            </w:r>
            <w:proofErr w:type="spellStart"/>
            <w:r w:rsidRPr="00C46BD7">
              <w:rPr>
                <w:shd w:val="clear" w:color="auto" w:fill="FFFFFF"/>
                <w:lang w:val="fr-FR"/>
              </w:rPr>
              <w:t>bazë</w:t>
            </w:r>
            <w:proofErr w:type="spellEnd"/>
            <w:r w:rsidR="0037142D" w:rsidRPr="00C46BD7">
              <w:rPr>
                <w:shd w:val="clear" w:color="auto" w:fill="FFFFFF"/>
                <w:lang w:val="fr-FR"/>
              </w:rPr>
              <w:t xml:space="preserve"> </w:t>
            </w:r>
            <w:proofErr w:type="spellStart"/>
            <w:r w:rsidRPr="00C46BD7">
              <w:rPr>
                <w:shd w:val="clear" w:color="auto" w:fill="FFFFFF"/>
                <w:lang w:val="fr-FR"/>
              </w:rPr>
              <w:t>në</w:t>
            </w:r>
            <w:proofErr w:type="spellEnd"/>
            <w:r w:rsidR="00620B21" w:rsidRPr="00C46BD7">
              <w:rPr>
                <w:shd w:val="clear" w:color="auto" w:fill="FFFFFF"/>
                <w:lang w:val="fr-FR"/>
              </w:rPr>
              <w:t xml:space="preserve"> </w:t>
            </w:r>
            <w:proofErr w:type="spellStart"/>
            <w:r w:rsidRPr="00C46BD7">
              <w:rPr>
                <w:shd w:val="clear" w:color="auto" w:fill="FFFFFF"/>
                <w:lang w:val="fr-FR"/>
              </w:rPr>
              <w:t>kemometri</w:t>
            </w:r>
            <w:proofErr w:type="spellEnd"/>
            <w:r w:rsidRPr="00C46BD7">
              <w:rPr>
                <w:shd w:val="clear" w:color="auto" w:fill="FFFFFF"/>
                <w:lang w:val="fr-FR"/>
              </w:rPr>
              <w:t>, 2008</w:t>
            </w:r>
            <w:r w:rsidRPr="00C46BD7">
              <w:rPr>
                <w:bCs/>
                <w:lang w:val="fr-FR"/>
              </w:rPr>
              <w:t>.</w:t>
            </w:r>
          </w:p>
        </w:tc>
      </w:tr>
      <w:tr w:rsidR="00812F3D" w:rsidRPr="00541D08" w:rsidTr="002B5C53">
        <w:tc>
          <w:tcPr>
            <w:tcW w:w="2718" w:type="dxa"/>
          </w:tcPr>
          <w:p w:rsidR="00812F3D" w:rsidRPr="00541D08" w:rsidRDefault="00812F3D" w:rsidP="002B5C53">
            <w:pPr>
              <w:pStyle w:val="NoSpacing"/>
              <w:rPr>
                <w:rFonts w:ascii="Calibri" w:hAnsi="Calibri"/>
                <w:b/>
                <w:sz w:val="22"/>
                <w:szCs w:val="22"/>
              </w:rPr>
            </w:pPr>
            <w:r w:rsidRPr="00541D08">
              <w:rPr>
                <w:rFonts w:ascii="Calibri" w:hAnsi="Calibri"/>
                <w:b/>
                <w:sz w:val="22"/>
                <w:szCs w:val="22"/>
              </w:rPr>
              <w:t xml:space="preserve">Additional Literature </w:t>
            </w:r>
          </w:p>
        </w:tc>
        <w:tc>
          <w:tcPr>
            <w:tcW w:w="6210" w:type="dxa"/>
            <w:gridSpan w:val="4"/>
          </w:tcPr>
          <w:p w:rsidR="00BF2C09" w:rsidRPr="004C426A" w:rsidRDefault="00BF2C09" w:rsidP="00BF2C09">
            <w:pPr>
              <w:autoSpaceDE w:val="0"/>
              <w:autoSpaceDN w:val="0"/>
              <w:adjustRightInd w:val="0"/>
              <w:jc w:val="both"/>
              <w:rPr>
                <w:rFonts w:eastAsiaTheme="minorHAnsi"/>
              </w:rPr>
            </w:pPr>
            <w:r w:rsidRPr="004C426A">
              <w:rPr>
                <w:rFonts w:eastAsia="Calibri"/>
                <w:bCs/>
              </w:rPr>
              <w:t xml:space="preserve">James N. Miller, Jane C. Miller, </w:t>
            </w:r>
            <w:r w:rsidRPr="004C426A">
              <w:rPr>
                <w:rFonts w:eastAsiaTheme="minorHAnsi"/>
              </w:rPr>
              <w:t xml:space="preserve">Statistics and </w:t>
            </w:r>
            <w:proofErr w:type="spellStart"/>
            <w:r w:rsidRPr="004C426A">
              <w:rPr>
                <w:rFonts w:eastAsiaTheme="minorHAnsi"/>
              </w:rPr>
              <w:t>Chemometrics</w:t>
            </w:r>
            <w:proofErr w:type="spellEnd"/>
            <w:r w:rsidRPr="004C426A">
              <w:rPr>
                <w:rFonts w:eastAsiaTheme="minorHAnsi"/>
              </w:rPr>
              <w:t xml:space="preserve"> for Analytical Chemistry, 2010.</w:t>
            </w:r>
          </w:p>
          <w:p w:rsidR="00BF2C09" w:rsidRPr="004C426A" w:rsidRDefault="00BF2C09" w:rsidP="00BF2C09">
            <w:pPr>
              <w:pStyle w:val="ListParagraph"/>
              <w:autoSpaceDE w:val="0"/>
              <w:autoSpaceDN w:val="0"/>
              <w:adjustRightInd w:val="0"/>
              <w:ind w:left="0"/>
              <w:jc w:val="both"/>
              <w:rPr>
                <w:rFonts w:eastAsiaTheme="minorHAnsi"/>
              </w:rPr>
            </w:pPr>
            <w:r w:rsidRPr="004C426A">
              <w:rPr>
                <w:rFonts w:eastAsiaTheme="minorHAnsi"/>
              </w:rPr>
              <w:t>Kristin J. Harman, The Art for Data Analysis, 2013.</w:t>
            </w:r>
          </w:p>
          <w:p w:rsidR="00812F3D" w:rsidRPr="00541D08" w:rsidRDefault="00BF2C09" w:rsidP="00BF2C09">
            <w:pPr>
              <w:pStyle w:val="ListParagraph"/>
              <w:autoSpaceDE w:val="0"/>
              <w:autoSpaceDN w:val="0"/>
              <w:adjustRightInd w:val="0"/>
              <w:ind w:left="0"/>
              <w:jc w:val="both"/>
              <w:rPr>
                <w:rFonts w:eastAsia="Calibri"/>
                <w:bCs/>
                <w:iCs/>
              </w:rPr>
            </w:pPr>
            <w:r w:rsidRPr="004C426A">
              <w:rPr>
                <w:rFonts w:eastAsiaTheme="minorHAnsi"/>
              </w:rPr>
              <w:t xml:space="preserve">Otto, M., </w:t>
            </w:r>
            <w:proofErr w:type="spellStart"/>
            <w:r w:rsidRPr="004C426A">
              <w:rPr>
                <w:rFonts w:eastAsiaTheme="minorHAnsi"/>
                <w:iCs/>
              </w:rPr>
              <w:t>Chemometrics</w:t>
            </w:r>
            <w:proofErr w:type="spellEnd"/>
            <w:r w:rsidRPr="004C426A">
              <w:rPr>
                <w:rFonts w:eastAsiaTheme="minorHAnsi"/>
              </w:rPr>
              <w:t xml:space="preserve">: </w:t>
            </w:r>
            <w:r w:rsidRPr="004C426A">
              <w:rPr>
                <w:rFonts w:eastAsiaTheme="minorHAnsi"/>
                <w:iCs/>
              </w:rPr>
              <w:t>Statistics and Computer Application in Analytical Chemistry, 2007.</w:t>
            </w:r>
          </w:p>
        </w:tc>
      </w:tr>
    </w:tbl>
    <w:p w:rsidR="00E63674" w:rsidRPr="00837111" w:rsidRDefault="00E63674" w:rsidP="00E63674">
      <w:pPr>
        <w:rPr>
          <w:vanish/>
          <w:sz w:val="22"/>
          <w:szCs w:val="22"/>
        </w:rPr>
      </w:pPr>
    </w:p>
    <w:tbl>
      <w:tblPr>
        <w:tblpPr w:leftFromText="180" w:rightFromText="180" w:vertAnchor="text" w:horzAnchor="margin" w:tblpY="4"/>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8"/>
        <w:gridCol w:w="6210"/>
      </w:tblGrid>
      <w:tr w:rsidR="00E63674" w:rsidRPr="00837111" w:rsidTr="002B5C53">
        <w:tc>
          <w:tcPr>
            <w:tcW w:w="8928" w:type="dxa"/>
            <w:gridSpan w:val="2"/>
            <w:shd w:val="clear" w:color="auto" w:fill="B8CCE4"/>
          </w:tcPr>
          <w:p w:rsidR="00E63674" w:rsidRPr="00837111" w:rsidRDefault="00E63674" w:rsidP="002B5C53">
            <w:pPr>
              <w:rPr>
                <w:rFonts w:ascii="Calibri" w:hAnsi="Calibri"/>
                <w:b/>
              </w:rPr>
            </w:pPr>
            <w:r w:rsidRPr="00837111">
              <w:rPr>
                <w:rFonts w:ascii="Calibri" w:hAnsi="Calibri"/>
                <w:b/>
                <w:sz w:val="22"/>
                <w:szCs w:val="22"/>
              </w:rPr>
              <w:t xml:space="preserve">Designed study plan:  </w:t>
            </w:r>
          </w:p>
        </w:tc>
      </w:tr>
      <w:tr w:rsidR="00E63674" w:rsidRPr="00837111" w:rsidTr="002B5C53">
        <w:tc>
          <w:tcPr>
            <w:tcW w:w="2718" w:type="dxa"/>
            <w:shd w:val="clear" w:color="auto" w:fill="B8CCE4"/>
          </w:tcPr>
          <w:p w:rsidR="00E63674" w:rsidRPr="00837111" w:rsidRDefault="00E63674" w:rsidP="002B5C53">
            <w:pPr>
              <w:rPr>
                <w:rFonts w:ascii="Calibri" w:hAnsi="Calibri"/>
                <w:b/>
              </w:rPr>
            </w:pPr>
            <w:r w:rsidRPr="00837111">
              <w:rPr>
                <w:rFonts w:ascii="Calibri" w:hAnsi="Calibri"/>
                <w:b/>
                <w:sz w:val="22"/>
                <w:szCs w:val="22"/>
              </w:rPr>
              <w:t>Week</w:t>
            </w:r>
          </w:p>
        </w:tc>
        <w:tc>
          <w:tcPr>
            <w:tcW w:w="6210" w:type="dxa"/>
            <w:shd w:val="clear" w:color="auto" w:fill="B8CCE4"/>
          </w:tcPr>
          <w:p w:rsidR="00E63674" w:rsidRPr="00837111" w:rsidRDefault="00E63674" w:rsidP="002B5C53">
            <w:pPr>
              <w:rPr>
                <w:rFonts w:ascii="Calibri" w:hAnsi="Calibri"/>
                <w:b/>
              </w:rPr>
            </w:pPr>
            <w:r w:rsidRPr="00837111">
              <w:rPr>
                <w:rFonts w:ascii="Calibri" w:hAnsi="Calibri"/>
                <w:b/>
                <w:sz w:val="22"/>
                <w:szCs w:val="22"/>
              </w:rPr>
              <w:t>Lectures which will be held</w:t>
            </w:r>
          </w:p>
        </w:tc>
      </w:tr>
      <w:tr w:rsidR="000E63E1" w:rsidRPr="00837111" w:rsidTr="002B5C53">
        <w:tc>
          <w:tcPr>
            <w:tcW w:w="2718" w:type="dxa"/>
          </w:tcPr>
          <w:p w:rsidR="000E63E1" w:rsidRPr="00837111" w:rsidRDefault="000E63E1" w:rsidP="000E63E1">
            <w:pPr>
              <w:rPr>
                <w:rFonts w:ascii="Calibri" w:hAnsi="Calibri"/>
                <w:b/>
                <w:i/>
              </w:rPr>
            </w:pPr>
            <w:r w:rsidRPr="00837111">
              <w:rPr>
                <w:rFonts w:ascii="Calibri" w:hAnsi="Calibri"/>
                <w:b/>
                <w:i/>
                <w:sz w:val="22"/>
                <w:szCs w:val="22"/>
              </w:rPr>
              <w:t>First week:</w:t>
            </w:r>
          </w:p>
        </w:tc>
        <w:tc>
          <w:tcPr>
            <w:tcW w:w="6210" w:type="dxa"/>
          </w:tcPr>
          <w:p w:rsidR="000E63E1" w:rsidRPr="00DF04D7" w:rsidRDefault="000E63E1" w:rsidP="0037142D">
            <w:pPr>
              <w:jc w:val="both"/>
            </w:pPr>
            <w:r w:rsidRPr="00DF04D7">
              <w:t xml:space="preserve">The object of the study of </w:t>
            </w:r>
            <w:proofErr w:type="spellStart"/>
            <w:r w:rsidRPr="00DF04D7">
              <w:t>chemometry</w:t>
            </w:r>
            <w:proofErr w:type="spellEnd"/>
            <w:r w:rsidRPr="00DF04D7">
              <w:t xml:space="preserve"> and the history of its development, </w:t>
            </w:r>
            <w:proofErr w:type="spellStart"/>
            <w:r w:rsidRPr="00DF04D7">
              <w:t>Chemometry</w:t>
            </w:r>
            <w:proofErr w:type="spellEnd"/>
            <w:r w:rsidRPr="00DF04D7">
              <w:t xml:space="preserve"> basics and methods of chemical measurements.</w:t>
            </w:r>
          </w:p>
        </w:tc>
      </w:tr>
      <w:tr w:rsidR="000E63E1" w:rsidRPr="00837111" w:rsidTr="002B5C53">
        <w:tc>
          <w:tcPr>
            <w:tcW w:w="2718" w:type="dxa"/>
          </w:tcPr>
          <w:p w:rsidR="000E63E1" w:rsidRPr="00837111" w:rsidRDefault="000E63E1" w:rsidP="000E63E1">
            <w:pPr>
              <w:rPr>
                <w:rFonts w:ascii="Calibri" w:hAnsi="Calibri"/>
                <w:b/>
                <w:i/>
              </w:rPr>
            </w:pPr>
            <w:r w:rsidRPr="00837111">
              <w:rPr>
                <w:rFonts w:ascii="Calibri" w:hAnsi="Calibri"/>
                <w:b/>
                <w:i/>
                <w:sz w:val="22"/>
                <w:szCs w:val="22"/>
              </w:rPr>
              <w:t>Second  week:</w:t>
            </w:r>
          </w:p>
        </w:tc>
        <w:tc>
          <w:tcPr>
            <w:tcW w:w="6210" w:type="dxa"/>
          </w:tcPr>
          <w:p w:rsidR="000E63E1" w:rsidRPr="00DF04D7" w:rsidRDefault="000E63E1" w:rsidP="0037142D">
            <w:pPr>
              <w:jc w:val="both"/>
            </w:pPr>
            <w:r w:rsidRPr="00DF04D7">
              <w:t xml:space="preserve">Systematic approach to chemical analysis, Analytical data evaluation, Quantitative analytical chemistry errors, Certain </w:t>
            </w:r>
            <w:r w:rsidRPr="00DF04D7">
              <w:lastRenderedPageBreak/>
              <w:t>errors, Mistakes deriving from apparatus and reagents.</w:t>
            </w:r>
          </w:p>
        </w:tc>
      </w:tr>
      <w:tr w:rsidR="000E63E1" w:rsidRPr="00837111" w:rsidTr="002B5C53">
        <w:tc>
          <w:tcPr>
            <w:tcW w:w="2718" w:type="dxa"/>
          </w:tcPr>
          <w:p w:rsidR="000E63E1" w:rsidRPr="00837111" w:rsidRDefault="000E63E1" w:rsidP="000E63E1">
            <w:pPr>
              <w:rPr>
                <w:rFonts w:ascii="Calibri" w:hAnsi="Calibri"/>
                <w:b/>
                <w:i/>
              </w:rPr>
            </w:pPr>
            <w:r w:rsidRPr="00837111">
              <w:rPr>
                <w:rFonts w:ascii="Calibri" w:hAnsi="Calibri"/>
                <w:b/>
                <w:i/>
                <w:sz w:val="22"/>
                <w:szCs w:val="22"/>
              </w:rPr>
              <w:lastRenderedPageBreak/>
              <w:t>Third  week:</w:t>
            </w:r>
          </w:p>
        </w:tc>
        <w:tc>
          <w:tcPr>
            <w:tcW w:w="6210" w:type="dxa"/>
          </w:tcPr>
          <w:p w:rsidR="000E63E1" w:rsidRPr="00DF04D7" w:rsidRDefault="000E63E1" w:rsidP="0037142D">
            <w:pPr>
              <w:jc w:val="both"/>
            </w:pPr>
            <w:r w:rsidRPr="00DF04D7">
              <w:t>Work Mistakes, Personal Mistakes, Method Errors, Errors of Indefinite Origin, Residual Outcome, Accuracy Required in Quantitative Analysis, Calibration and Standardization, Blind Test.</w:t>
            </w:r>
          </w:p>
        </w:tc>
      </w:tr>
      <w:tr w:rsidR="000E63E1" w:rsidRPr="00837111" w:rsidTr="002B5C53">
        <w:tc>
          <w:tcPr>
            <w:tcW w:w="2718" w:type="dxa"/>
          </w:tcPr>
          <w:p w:rsidR="000E63E1" w:rsidRPr="00837111" w:rsidRDefault="000E63E1" w:rsidP="000E63E1">
            <w:pPr>
              <w:rPr>
                <w:rFonts w:ascii="Calibri" w:hAnsi="Calibri"/>
                <w:b/>
                <w:i/>
              </w:rPr>
            </w:pPr>
            <w:r w:rsidRPr="00837111">
              <w:rPr>
                <w:rFonts w:ascii="Calibri" w:hAnsi="Calibri"/>
                <w:b/>
                <w:i/>
                <w:sz w:val="22"/>
                <w:szCs w:val="22"/>
              </w:rPr>
              <w:t>Fourth  week:</w:t>
            </w:r>
          </w:p>
        </w:tc>
        <w:tc>
          <w:tcPr>
            <w:tcW w:w="6210" w:type="dxa"/>
          </w:tcPr>
          <w:p w:rsidR="000E63E1" w:rsidRPr="00DF04D7" w:rsidRDefault="000E63E1" w:rsidP="0037142D">
            <w:pPr>
              <w:jc w:val="both"/>
            </w:pPr>
            <w:r>
              <w:t>The Significant</w:t>
            </w:r>
            <w:r w:rsidRPr="00DF04D7">
              <w:t xml:space="preserve"> Difference, Exempt of Outliers, Some Usable Terms in </w:t>
            </w:r>
            <w:proofErr w:type="spellStart"/>
            <w:r w:rsidRPr="00DF04D7">
              <w:t>Chemometry</w:t>
            </w:r>
            <w:proofErr w:type="spellEnd"/>
            <w:r w:rsidRPr="00DF04D7">
              <w:t>, Key Statistic Parameters, Correlation, Simple Linear Correlation (Pearson).</w:t>
            </w:r>
          </w:p>
        </w:tc>
      </w:tr>
      <w:tr w:rsidR="000E63E1" w:rsidRPr="00837111" w:rsidTr="002B5C53">
        <w:tc>
          <w:tcPr>
            <w:tcW w:w="2718" w:type="dxa"/>
          </w:tcPr>
          <w:p w:rsidR="000E63E1" w:rsidRPr="00837111" w:rsidRDefault="000E63E1" w:rsidP="000E63E1">
            <w:pPr>
              <w:rPr>
                <w:rFonts w:ascii="Calibri" w:hAnsi="Calibri"/>
                <w:b/>
                <w:i/>
              </w:rPr>
            </w:pPr>
            <w:r w:rsidRPr="00837111">
              <w:rPr>
                <w:rFonts w:ascii="Calibri" w:hAnsi="Calibri"/>
                <w:b/>
                <w:i/>
                <w:sz w:val="22"/>
                <w:szCs w:val="22"/>
              </w:rPr>
              <w:t>Fifth  week:</w:t>
            </w:r>
          </w:p>
        </w:tc>
        <w:tc>
          <w:tcPr>
            <w:tcW w:w="6210" w:type="dxa"/>
          </w:tcPr>
          <w:p w:rsidR="000E63E1" w:rsidRPr="00DF04D7" w:rsidRDefault="000E63E1" w:rsidP="0037142D">
            <w:pPr>
              <w:jc w:val="both"/>
            </w:pPr>
            <w:r>
              <w:t>Values</w:t>
            </w:r>
            <w:r w:rsidRPr="00DF04D7">
              <w:t xml:space="preserve"> Outliers, Quantitative Approach to Values</w:t>
            </w:r>
            <w:r>
              <w:t xml:space="preserve"> Outliers</w:t>
            </w:r>
            <w:r w:rsidRPr="00DF04D7">
              <w:t>, Statistics, Variance, Covariance.</w:t>
            </w:r>
          </w:p>
        </w:tc>
      </w:tr>
      <w:tr w:rsidR="000E63E1" w:rsidRPr="00837111" w:rsidTr="002B5C53">
        <w:tc>
          <w:tcPr>
            <w:tcW w:w="2718" w:type="dxa"/>
          </w:tcPr>
          <w:p w:rsidR="000E63E1" w:rsidRPr="00837111" w:rsidRDefault="000E63E1" w:rsidP="000E63E1">
            <w:pPr>
              <w:rPr>
                <w:rFonts w:ascii="Calibri" w:hAnsi="Calibri"/>
                <w:b/>
                <w:i/>
              </w:rPr>
            </w:pPr>
            <w:r w:rsidRPr="00837111">
              <w:rPr>
                <w:rFonts w:ascii="Calibri" w:hAnsi="Calibri"/>
                <w:b/>
                <w:i/>
                <w:sz w:val="22"/>
                <w:szCs w:val="22"/>
              </w:rPr>
              <w:t>Sixth  week:</w:t>
            </w:r>
          </w:p>
        </w:tc>
        <w:tc>
          <w:tcPr>
            <w:tcW w:w="6210" w:type="dxa"/>
          </w:tcPr>
          <w:p w:rsidR="000E63E1" w:rsidRPr="00DF04D7" w:rsidRDefault="000E63E1" w:rsidP="0037142D">
            <w:pPr>
              <w:jc w:val="both"/>
            </w:pPr>
            <w:r w:rsidRPr="00DF04D7">
              <w:t xml:space="preserve">Connection of </w:t>
            </w:r>
            <w:proofErr w:type="spellStart"/>
            <w:r w:rsidRPr="00DF04D7">
              <w:t>chemometry</w:t>
            </w:r>
            <w:proofErr w:type="spellEnd"/>
            <w:r w:rsidRPr="00DF04D7">
              <w:t xml:space="preserve"> with the chemical measurement process, Analytical information theory, Quantity of analytical information, Selecti</w:t>
            </w:r>
            <w:r w:rsidR="0037142D">
              <w:t xml:space="preserve">ve and specificity of a method, </w:t>
            </w:r>
            <w:r w:rsidRPr="00DF04D7">
              <w:t>Quantitative selectivity of a method.</w:t>
            </w:r>
          </w:p>
        </w:tc>
      </w:tr>
      <w:tr w:rsidR="000E63E1" w:rsidRPr="00837111" w:rsidTr="002B5C53">
        <w:tc>
          <w:tcPr>
            <w:tcW w:w="2718" w:type="dxa"/>
          </w:tcPr>
          <w:p w:rsidR="000E63E1" w:rsidRPr="00837111" w:rsidRDefault="000E63E1" w:rsidP="000E63E1">
            <w:pPr>
              <w:rPr>
                <w:rFonts w:ascii="Calibri" w:hAnsi="Calibri"/>
                <w:b/>
                <w:i/>
              </w:rPr>
            </w:pPr>
            <w:r w:rsidRPr="00837111">
              <w:rPr>
                <w:rFonts w:ascii="Calibri" w:hAnsi="Calibri"/>
                <w:b/>
                <w:i/>
                <w:sz w:val="22"/>
                <w:szCs w:val="22"/>
              </w:rPr>
              <w:t>Seventh  week:</w:t>
            </w:r>
          </w:p>
        </w:tc>
        <w:tc>
          <w:tcPr>
            <w:tcW w:w="6210" w:type="dxa"/>
          </w:tcPr>
          <w:p w:rsidR="000E63E1" w:rsidRPr="00DF04D7" w:rsidRDefault="000E63E1" w:rsidP="0037142D">
            <w:pPr>
              <w:jc w:val="both"/>
            </w:pPr>
            <w:r w:rsidRPr="00DF04D7">
              <w:t>Probation theory, Sample sampling theory, Heterogeneous Objects Solid Sampling Method, Sampling Quality Control, Statistical Control of Data for Evaluation of Sampling Quality.</w:t>
            </w:r>
          </w:p>
        </w:tc>
      </w:tr>
      <w:tr w:rsidR="000E63E1" w:rsidRPr="00837111" w:rsidTr="002B5C53">
        <w:trPr>
          <w:trHeight w:val="275"/>
        </w:trPr>
        <w:tc>
          <w:tcPr>
            <w:tcW w:w="2718" w:type="dxa"/>
          </w:tcPr>
          <w:p w:rsidR="000E63E1" w:rsidRPr="00837111" w:rsidRDefault="000E63E1" w:rsidP="000E63E1">
            <w:pPr>
              <w:rPr>
                <w:rFonts w:ascii="Calibri" w:hAnsi="Calibri"/>
                <w:b/>
                <w:i/>
              </w:rPr>
            </w:pPr>
            <w:r w:rsidRPr="00837111">
              <w:rPr>
                <w:rFonts w:ascii="Calibri" w:hAnsi="Calibri"/>
                <w:b/>
                <w:i/>
                <w:sz w:val="22"/>
                <w:szCs w:val="22"/>
              </w:rPr>
              <w:t>Eighth  week:</w:t>
            </w:r>
          </w:p>
        </w:tc>
        <w:tc>
          <w:tcPr>
            <w:tcW w:w="6210" w:type="dxa"/>
          </w:tcPr>
          <w:p w:rsidR="000E63E1" w:rsidRPr="0037142D" w:rsidRDefault="000E63E1" w:rsidP="000E63E1">
            <w:pPr>
              <w:rPr>
                <w:b/>
              </w:rPr>
            </w:pPr>
            <w:r w:rsidRPr="0037142D">
              <w:rPr>
                <w:b/>
              </w:rPr>
              <w:t>First Intermediate Evaluation</w:t>
            </w:r>
          </w:p>
        </w:tc>
      </w:tr>
      <w:tr w:rsidR="000E63E1" w:rsidRPr="00837111" w:rsidTr="002B5C53">
        <w:tc>
          <w:tcPr>
            <w:tcW w:w="2718" w:type="dxa"/>
          </w:tcPr>
          <w:p w:rsidR="000E63E1" w:rsidRPr="00837111" w:rsidRDefault="000E63E1" w:rsidP="000E63E1">
            <w:pPr>
              <w:rPr>
                <w:rFonts w:ascii="Calibri" w:hAnsi="Calibri"/>
                <w:b/>
                <w:i/>
              </w:rPr>
            </w:pPr>
            <w:r w:rsidRPr="00837111">
              <w:rPr>
                <w:rFonts w:ascii="Calibri" w:hAnsi="Calibri"/>
                <w:b/>
                <w:i/>
                <w:sz w:val="22"/>
                <w:szCs w:val="22"/>
              </w:rPr>
              <w:t>Ninth  week:</w:t>
            </w:r>
          </w:p>
        </w:tc>
        <w:tc>
          <w:tcPr>
            <w:tcW w:w="6210" w:type="dxa"/>
          </w:tcPr>
          <w:p w:rsidR="000E63E1" w:rsidRPr="00DF04D7" w:rsidRDefault="000E63E1" w:rsidP="0037142D">
            <w:pPr>
              <w:jc w:val="both"/>
            </w:pPr>
            <w:r w:rsidRPr="00DF04D7">
              <w:t>Measurement theory and analytical signal processing, Knowledge on qualitative and quantitative analysis, Analytical signal and its appearance, Increased signal-noise ratio, Measurement apparatus optimization, Signal averaging, Analytical signal and its processing.</w:t>
            </w:r>
          </w:p>
        </w:tc>
      </w:tr>
      <w:tr w:rsidR="000E63E1" w:rsidRPr="00837111" w:rsidTr="002B5C53">
        <w:trPr>
          <w:trHeight w:val="347"/>
        </w:trPr>
        <w:tc>
          <w:tcPr>
            <w:tcW w:w="2718" w:type="dxa"/>
          </w:tcPr>
          <w:p w:rsidR="000E63E1" w:rsidRPr="00837111" w:rsidRDefault="000E63E1" w:rsidP="000E63E1">
            <w:pPr>
              <w:rPr>
                <w:rFonts w:ascii="Calibri" w:hAnsi="Calibri"/>
                <w:b/>
                <w:i/>
              </w:rPr>
            </w:pPr>
            <w:r w:rsidRPr="00837111">
              <w:rPr>
                <w:rFonts w:ascii="Calibri" w:hAnsi="Calibri"/>
                <w:b/>
                <w:i/>
                <w:sz w:val="22"/>
                <w:szCs w:val="22"/>
              </w:rPr>
              <w:t>Tenth  week:</w:t>
            </w:r>
          </w:p>
        </w:tc>
        <w:tc>
          <w:tcPr>
            <w:tcW w:w="6210" w:type="dxa"/>
          </w:tcPr>
          <w:p w:rsidR="000E63E1" w:rsidRPr="00DF04D7" w:rsidRDefault="000E63E1" w:rsidP="0037142D">
            <w:pPr>
              <w:jc w:val="both"/>
            </w:pPr>
            <w:r w:rsidRPr="00DF04D7">
              <w:t>Multivariable Methods and Statistical Designs, Identification of Chemical Models, Unfair Origination Method of Origin, Modeling Spatial Distance between Subgroups, Quantitative Assessment of Subgroup Similarity.</w:t>
            </w:r>
          </w:p>
        </w:tc>
      </w:tr>
      <w:tr w:rsidR="000E63E1" w:rsidRPr="00837111" w:rsidTr="002B5C53">
        <w:tc>
          <w:tcPr>
            <w:tcW w:w="2718" w:type="dxa"/>
          </w:tcPr>
          <w:p w:rsidR="000E63E1" w:rsidRPr="00837111" w:rsidRDefault="000E63E1" w:rsidP="000E63E1">
            <w:pPr>
              <w:rPr>
                <w:rFonts w:ascii="Calibri" w:hAnsi="Calibri"/>
                <w:b/>
                <w:i/>
              </w:rPr>
            </w:pPr>
            <w:r w:rsidRPr="00837111">
              <w:rPr>
                <w:rFonts w:ascii="Calibri" w:hAnsi="Calibri"/>
                <w:b/>
                <w:i/>
                <w:sz w:val="22"/>
                <w:szCs w:val="22"/>
              </w:rPr>
              <w:t>Eleventh  week:</w:t>
            </w:r>
          </w:p>
        </w:tc>
        <w:tc>
          <w:tcPr>
            <w:tcW w:w="6210" w:type="dxa"/>
          </w:tcPr>
          <w:p w:rsidR="000E63E1" w:rsidRPr="00DF04D7" w:rsidRDefault="000E63E1" w:rsidP="0037142D">
            <w:pPr>
              <w:jc w:val="both"/>
            </w:pPr>
            <w:r w:rsidRPr="00DF04D7">
              <w:t xml:space="preserve">Subgroup Linear Computer Model, Nearest K-Method, SIMCA Method, </w:t>
            </w:r>
            <w:r w:rsidR="004B3730" w:rsidRPr="00DF04D7">
              <w:t>Linear</w:t>
            </w:r>
            <w:r w:rsidRPr="00DF04D7">
              <w:t xml:space="preserve"> Difference Analysis.</w:t>
            </w:r>
          </w:p>
        </w:tc>
      </w:tr>
      <w:tr w:rsidR="000E63E1" w:rsidRPr="00837111" w:rsidTr="002B5C53">
        <w:tc>
          <w:tcPr>
            <w:tcW w:w="2718" w:type="dxa"/>
          </w:tcPr>
          <w:p w:rsidR="000E63E1" w:rsidRPr="00837111" w:rsidRDefault="000E63E1" w:rsidP="000E63E1">
            <w:pPr>
              <w:rPr>
                <w:rFonts w:ascii="Calibri" w:hAnsi="Calibri"/>
                <w:b/>
                <w:i/>
              </w:rPr>
            </w:pPr>
            <w:r w:rsidRPr="00837111">
              <w:rPr>
                <w:rFonts w:ascii="Calibri" w:hAnsi="Calibri"/>
                <w:b/>
                <w:i/>
                <w:sz w:val="22"/>
                <w:szCs w:val="22"/>
              </w:rPr>
              <w:t>Twelfth  week:</w:t>
            </w:r>
          </w:p>
        </w:tc>
        <w:tc>
          <w:tcPr>
            <w:tcW w:w="6210" w:type="dxa"/>
          </w:tcPr>
          <w:p w:rsidR="000E63E1" w:rsidRPr="00DF04D7" w:rsidRDefault="000E63E1" w:rsidP="0037142D">
            <w:pPr>
              <w:jc w:val="both"/>
            </w:pPr>
            <w:r w:rsidRPr="00DF04D7">
              <w:t>Multivariable data and PCA methods.</w:t>
            </w:r>
          </w:p>
        </w:tc>
      </w:tr>
      <w:tr w:rsidR="000E63E1" w:rsidRPr="00837111" w:rsidTr="002B5C53">
        <w:tc>
          <w:tcPr>
            <w:tcW w:w="2718" w:type="dxa"/>
          </w:tcPr>
          <w:p w:rsidR="000E63E1" w:rsidRPr="00837111" w:rsidRDefault="000E63E1" w:rsidP="000E63E1">
            <w:pPr>
              <w:rPr>
                <w:rFonts w:ascii="Calibri" w:hAnsi="Calibri"/>
                <w:b/>
                <w:i/>
              </w:rPr>
            </w:pPr>
            <w:r w:rsidRPr="00837111">
              <w:rPr>
                <w:rFonts w:ascii="Calibri" w:hAnsi="Calibri"/>
                <w:b/>
                <w:i/>
                <w:sz w:val="22"/>
                <w:szCs w:val="22"/>
              </w:rPr>
              <w:t>Thirteenth  week:</w:t>
            </w:r>
          </w:p>
        </w:tc>
        <w:tc>
          <w:tcPr>
            <w:tcW w:w="6210" w:type="dxa"/>
          </w:tcPr>
          <w:p w:rsidR="000E63E1" w:rsidRPr="00DF04D7" w:rsidRDefault="000E63E1" w:rsidP="0037142D">
            <w:pPr>
              <w:jc w:val="both"/>
            </w:pPr>
            <w:r w:rsidRPr="00DF04D7">
              <w:t>Summary of the results of an analysis of key components</w:t>
            </w:r>
            <w:r w:rsidR="0037142D">
              <w:t>.</w:t>
            </w:r>
          </w:p>
        </w:tc>
      </w:tr>
      <w:tr w:rsidR="000E63E1" w:rsidRPr="00837111" w:rsidTr="002B5C53">
        <w:tc>
          <w:tcPr>
            <w:tcW w:w="2718" w:type="dxa"/>
          </w:tcPr>
          <w:p w:rsidR="000E63E1" w:rsidRPr="00837111" w:rsidRDefault="000E63E1" w:rsidP="000E63E1">
            <w:pPr>
              <w:rPr>
                <w:rFonts w:ascii="Calibri" w:hAnsi="Calibri"/>
                <w:b/>
                <w:i/>
              </w:rPr>
            </w:pPr>
            <w:r w:rsidRPr="00837111">
              <w:rPr>
                <w:rFonts w:ascii="Calibri" w:hAnsi="Calibri"/>
                <w:b/>
                <w:i/>
                <w:sz w:val="22"/>
                <w:szCs w:val="22"/>
              </w:rPr>
              <w:t>Fourteenth  week:</w:t>
            </w:r>
          </w:p>
        </w:tc>
        <w:tc>
          <w:tcPr>
            <w:tcW w:w="6210" w:type="dxa"/>
          </w:tcPr>
          <w:p w:rsidR="000E63E1" w:rsidRPr="00DF04D7" w:rsidRDefault="000E63E1" w:rsidP="0037142D">
            <w:pPr>
              <w:jc w:val="both"/>
            </w:pPr>
            <w:r w:rsidRPr="00DF04D7">
              <w:t>Planning and optimizing the experiment.</w:t>
            </w:r>
          </w:p>
        </w:tc>
      </w:tr>
      <w:tr w:rsidR="000E63E1" w:rsidRPr="00837111" w:rsidTr="002B5C53">
        <w:tc>
          <w:tcPr>
            <w:tcW w:w="2718" w:type="dxa"/>
          </w:tcPr>
          <w:p w:rsidR="000E63E1" w:rsidRPr="00837111" w:rsidRDefault="000E63E1" w:rsidP="000E63E1">
            <w:pPr>
              <w:rPr>
                <w:rFonts w:ascii="Calibri" w:hAnsi="Calibri"/>
                <w:b/>
                <w:i/>
              </w:rPr>
            </w:pPr>
            <w:r w:rsidRPr="00837111">
              <w:rPr>
                <w:rFonts w:ascii="Calibri" w:hAnsi="Calibri"/>
                <w:b/>
                <w:i/>
                <w:sz w:val="22"/>
                <w:szCs w:val="22"/>
              </w:rPr>
              <w:t>Fifteenth  week:</w:t>
            </w:r>
          </w:p>
        </w:tc>
        <w:tc>
          <w:tcPr>
            <w:tcW w:w="6210" w:type="dxa"/>
          </w:tcPr>
          <w:p w:rsidR="000E63E1" w:rsidRPr="0037142D" w:rsidRDefault="000E63E1" w:rsidP="0037142D">
            <w:pPr>
              <w:jc w:val="both"/>
              <w:rPr>
                <w:b/>
              </w:rPr>
            </w:pPr>
            <w:r w:rsidRPr="0037142D">
              <w:rPr>
                <w:b/>
              </w:rPr>
              <w:t>Second Intermediate Evaluation</w:t>
            </w:r>
            <w:r w:rsidR="0037142D" w:rsidRPr="0037142D">
              <w:rPr>
                <w:b/>
              </w:rPr>
              <w:t>.</w:t>
            </w:r>
          </w:p>
        </w:tc>
      </w:tr>
      <w:tr w:rsidR="00837111" w:rsidRPr="00837111" w:rsidTr="00D04F2F">
        <w:tc>
          <w:tcPr>
            <w:tcW w:w="8928" w:type="dxa"/>
            <w:gridSpan w:val="2"/>
            <w:shd w:val="clear" w:color="auto" w:fill="C6D9F1" w:themeFill="text2" w:themeFillTint="33"/>
          </w:tcPr>
          <w:p w:rsidR="00837111" w:rsidRPr="00541D08" w:rsidRDefault="00837111" w:rsidP="00837111">
            <w:pPr>
              <w:pStyle w:val="Default"/>
              <w:tabs>
                <w:tab w:val="left" w:pos="6012"/>
              </w:tabs>
              <w:ind w:left="40" w:right="-90"/>
              <w:jc w:val="center"/>
              <w:rPr>
                <w:rFonts w:asciiTheme="minorHAnsi" w:hAnsiTheme="minorHAnsi" w:cstheme="minorHAnsi"/>
                <w:b/>
                <w:sz w:val="22"/>
                <w:szCs w:val="22"/>
              </w:rPr>
            </w:pPr>
          </w:p>
        </w:tc>
      </w:tr>
    </w:tbl>
    <w:tbl>
      <w:tblPr>
        <w:tblW w:w="392" w:type="dxa"/>
        <w:tblInd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2"/>
      </w:tblGrid>
      <w:tr w:rsidR="00837111" w:rsidRPr="00837111" w:rsidTr="00837111">
        <w:trPr>
          <w:trHeight w:val="219"/>
          <w:hidden/>
        </w:trPr>
        <w:tc>
          <w:tcPr>
            <w:tcW w:w="392" w:type="dxa"/>
          </w:tcPr>
          <w:p w:rsidR="00837111" w:rsidRPr="00837111" w:rsidRDefault="00837111" w:rsidP="00E63674">
            <w:pPr>
              <w:rPr>
                <w:vanish/>
              </w:rPr>
            </w:pPr>
          </w:p>
        </w:tc>
      </w:tr>
    </w:tbl>
    <w:p w:rsidR="00E63674" w:rsidRPr="00837111" w:rsidRDefault="00E63674" w:rsidP="00E63674">
      <w:pPr>
        <w:rPr>
          <w:vanish/>
          <w:sz w:val="22"/>
          <w:szCs w:val="22"/>
        </w:rPr>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28"/>
      </w:tblGrid>
      <w:tr w:rsidR="00E63674" w:rsidRPr="00837111" w:rsidTr="002B5C53">
        <w:tc>
          <w:tcPr>
            <w:tcW w:w="8928" w:type="dxa"/>
            <w:shd w:val="clear" w:color="auto" w:fill="B8CCE4"/>
          </w:tcPr>
          <w:p w:rsidR="00E63674" w:rsidRPr="00837111" w:rsidRDefault="00E63674" w:rsidP="002B5C53">
            <w:pPr>
              <w:jc w:val="center"/>
              <w:rPr>
                <w:rFonts w:ascii="Calibri" w:hAnsi="Calibri"/>
                <w:b/>
              </w:rPr>
            </w:pPr>
            <w:r w:rsidRPr="00837111">
              <w:rPr>
                <w:rFonts w:ascii="Calibri" w:hAnsi="Calibri"/>
                <w:b/>
                <w:sz w:val="22"/>
                <w:szCs w:val="22"/>
              </w:rPr>
              <w:t>Academic policies and rules of conduct:</w:t>
            </w:r>
          </w:p>
        </w:tc>
      </w:tr>
      <w:tr w:rsidR="00E63674" w:rsidRPr="00837111" w:rsidTr="00E72520">
        <w:trPr>
          <w:trHeight w:val="935"/>
        </w:trPr>
        <w:tc>
          <w:tcPr>
            <w:tcW w:w="8928" w:type="dxa"/>
          </w:tcPr>
          <w:p w:rsidR="00E63674" w:rsidRPr="00837111" w:rsidRDefault="00265BA3" w:rsidP="002B5C53">
            <w:pPr>
              <w:jc w:val="both"/>
              <w:rPr>
                <w:lang w:val="de-DE"/>
              </w:rPr>
            </w:pPr>
            <w:r w:rsidRPr="00837111">
              <w:rPr>
                <w:sz w:val="22"/>
                <w:szCs w:val="22"/>
                <w:lang w:val="de-DE"/>
              </w:rPr>
              <w:t>Each student should comply with the policies outlined in the Statute of Uuniversity of Prishtina. The student is required to attend regular lectures, exercises and seminars. To behave in conformity with the code of conduct and to comply with the rules of work in research laboratories.</w:t>
            </w:r>
          </w:p>
        </w:tc>
      </w:tr>
    </w:tbl>
    <w:p w:rsidR="00E63674" w:rsidRPr="00837111" w:rsidRDefault="00E63674" w:rsidP="00E63674">
      <w:pPr>
        <w:rPr>
          <w:rFonts w:ascii="Calibri" w:hAnsi="Calibri"/>
          <w:b/>
          <w:sz w:val="22"/>
          <w:szCs w:val="22"/>
        </w:rPr>
      </w:pPr>
    </w:p>
    <w:p w:rsidR="007B7932" w:rsidRDefault="007B7932" w:rsidP="00E63674">
      <w:pPr>
        <w:rPr>
          <w:rFonts w:ascii="Calibri" w:hAnsi="Calibri"/>
          <w:b/>
          <w:sz w:val="28"/>
          <w:szCs w:val="28"/>
        </w:rPr>
      </w:pPr>
    </w:p>
    <w:p w:rsidR="007B7932" w:rsidRDefault="007B7932" w:rsidP="00E63674">
      <w:pPr>
        <w:rPr>
          <w:rFonts w:ascii="Calibri" w:hAnsi="Calibri"/>
          <w:b/>
          <w:sz w:val="28"/>
          <w:szCs w:val="28"/>
        </w:rPr>
      </w:pPr>
    </w:p>
    <w:sectPr w:rsidR="007B7932" w:rsidSect="00483F14">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715" w:rsidRDefault="00CD0715" w:rsidP="005304AE">
      <w:r>
        <w:separator/>
      </w:r>
    </w:p>
  </w:endnote>
  <w:endnote w:type="continuationSeparator" w:id="0">
    <w:p w:rsidR="00CD0715" w:rsidRDefault="00CD0715" w:rsidP="005304A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069" w:rsidRDefault="009D4FAF" w:rsidP="009B3F0A">
    <w:pPr>
      <w:pStyle w:val="Footer"/>
      <w:framePr w:wrap="around" w:vAnchor="text" w:hAnchor="margin" w:xAlign="right" w:y="1"/>
      <w:rPr>
        <w:rStyle w:val="PageNumber"/>
      </w:rPr>
    </w:pPr>
    <w:r>
      <w:rPr>
        <w:rStyle w:val="PageNumber"/>
      </w:rPr>
      <w:fldChar w:fldCharType="begin"/>
    </w:r>
    <w:r w:rsidR="007B7932">
      <w:rPr>
        <w:rStyle w:val="PageNumber"/>
      </w:rPr>
      <w:instrText xml:space="preserve">PAGE  </w:instrText>
    </w:r>
    <w:r>
      <w:rPr>
        <w:rStyle w:val="PageNumber"/>
      </w:rPr>
      <w:fldChar w:fldCharType="end"/>
    </w:r>
  </w:p>
  <w:p w:rsidR="002D3069" w:rsidRDefault="007A0025" w:rsidP="00AA2C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069" w:rsidRDefault="009D4FAF" w:rsidP="009B3F0A">
    <w:pPr>
      <w:pStyle w:val="Footer"/>
      <w:framePr w:wrap="around" w:vAnchor="text" w:hAnchor="margin" w:xAlign="right" w:y="1"/>
      <w:rPr>
        <w:rStyle w:val="PageNumber"/>
      </w:rPr>
    </w:pPr>
    <w:r>
      <w:rPr>
        <w:rStyle w:val="PageNumber"/>
      </w:rPr>
      <w:fldChar w:fldCharType="begin"/>
    </w:r>
    <w:r w:rsidR="007B7932">
      <w:rPr>
        <w:rStyle w:val="PageNumber"/>
      </w:rPr>
      <w:instrText xml:space="preserve">PAGE  </w:instrText>
    </w:r>
    <w:r>
      <w:rPr>
        <w:rStyle w:val="PageNumber"/>
      </w:rPr>
      <w:fldChar w:fldCharType="separate"/>
    </w:r>
    <w:r w:rsidR="007A0025">
      <w:rPr>
        <w:rStyle w:val="PageNumber"/>
        <w:noProof/>
      </w:rPr>
      <w:t>1</w:t>
    </w:r>
    <w:r>
      <w:rPr>
        <w:rStyle w:val="PageNumber"/>
      </w:rPr>
      <w:fldChar w:fldCharType="end"/>
    </w:r>
  </w:p>
  <w:p w:rsidR="002D3069" w:rsidRDefault="007A0025" w:rsidP="00AA2C5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715" w:rsidRDefault="00CD0715" w:rsidP="005304AE">
      <w:r>
        <w:separator/>
      </w:r>
    </w:p>
  </w:footnote>
  <w:footnote w:type="continuationSeparator" w:id="0">
    <w:p w:rsidR="00CD0715" w:rsidRDefault="00CD0715" w:rsidP="005304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3674"/>
    <w:multiLevelType w:val="hybridMultilevel"/>
    <w:tmpl w:val="00CCC9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DD2C66"/>
    <w:multiLevelType w:val="hybridMultilevel"/>
    <w:tmpl w:val="E95E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9D28BC"/>
    <w:multiLevelType w:val="hybridMultilevel"/>
    <w:tmpl w:val="F8FA5C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63674"/>
    <w:rsid w:val="00075D97"/>
    <w:rsid w:val="00094BC3"/>
    <w:rsid w:val="000C787A"/>
    <w:rsid w:val="000D34D2"/>
    <w:rsid w:val="000E63E1"/>
    <w:rsid w:val="001A48EC"/>
    <w:rsid w:val="001E7581"/>
    <w:rsid w:val="00265BA3"/>
    <w:rsid w:val="0027125B"/>
    <w:rsid w:val="002D3FBA"/>
    <w:rsid w:val="002D6468"/>
    <w:rsid w:val="00310239"/>
    <w:rsid w:val="003111F3"/>
    <w:rsid w:val="0037142D"/>
    <w:rsid w:val="003D3B68"/>
    <w:rsid w:val="003D5B36"/>
    <w:rsid w:val="003E6513"/>
    <w:rsid w:val="004072BD"/>
    <w:rsid w:val="00421E31"/>
    <w:rsid w:val="004B3730"/>
    <w:rsid w:val="005304AE"/>
    <w:rsid w:val="00541D08"/>
    <w:rsid w:val="00554C18"/>
    <w:rsid w:val="005956E2"/>
    <w:rsid w:val="005C2B78"/>
    <w:rsid w:val="00620B21"/>
    <w:rsid w:val="006416DF"/>
    <w:rsid w:val="00641F4F"/>
    <w:rsid w:val="00642963"/>
    <w:rsid w:val="0069646F"/>
    <w:rsid w:val="00724394"/>
    <w:rsid w:val="007A0025"/>
    <w:rsid w:val="007B7932"/>
    <w:rsid w:val="00804D01"/>
    <w:rsid w:val="00812F3D"/>
    <w:rsid w:val="0083293A"/>
    <w:rsid w:val="00837111"/>
    <w:rsid w:val="00843144"/>
    <w:rsid w:val="009D4FAF"/>
    <w:rsid w:val="00A10F10"/>
    <w:rsid w:val="00A13C7B"/>
    <w:rsid w:val="00A43DC5"/>
    <w:rsid w:val="00A74370"/>
    <w:rsid w:val="00A86FD5"/>
    <w:rsid w:val="00AC0930"/>
    <w:rsid w:val="00B00C3F"/>
    <w:rsid w:val="00B32DE3"/>
    <w:rsid w:val="00B56AC3"/>
    <w:rsid w:val="00B657D9"/>
    <w:rsid w:val="00BF2C09"/>
    <w:rsid w:val="00C46BD7"/>
    <w:rsid w:val="00C522A4"/>
    <w:rsid w:val="00CD0715"/>
    <w:rsid w:val="00D04F2F"/>
    <w:rsid w:val="00D1256C"/>
    <w:rsid w:val="00D47D5C"/>
    <w:rsid w:val="00D60FA1"/>
    <w:rsid w:val="00DE00AD"/>
    <w:rsid w:val="00DE773F"/>
    <w:rsid w:val="00E63674"/>
    <w:rsid w:val="00E72520"/>
    <w:rsid w:val="00E947BD"/>
    <w:rsid w:val="00EA18D2"/>
    <w:rsid w:val="00FC59CD"/>
    <w:rsid w:val="00FD0D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674"/>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E63674"/>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72439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3674"/>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E63674"/>
    <w:rPr>
      <w:color w:val="004B91"/>
      <w:u w:val="single"/>
    </w:rPr>
  </w:style>
  <w:style w:type="paragraph" w:styleId="ListParagraph">
    <w:name w:val="List Paragraph"/>
    <w:basedOn w:val="Normal"/>
    <w:uiPriority w:val="34"/>
    <w:qFormat/>
    <w:rsid w:val="00E63674"/>
    <w:pPr>
      <w:ind w:left="720"/>
      <w:contextualSpacing/>
    </w:pPr>
  </w:style>
  <w:style w:type="character" w:customStyle="1" w:styleId="Heading3Char">
    <w:name w:val="Heading 3 Char"/>
    <w:basedOn w:val="DefaultParagraphFont"/>
    <w:link w:val="Heading3"/>
    <w:uiPriority w:val="9"/>
    <w:rsid w:val="00E63674"/>
    <w:rPr>
      <w:rFonts w:ascii="Times New Roman" w:eastAsia="Times New Roman" w:hAnsi="Times New Roman" w:cs="Times New Roman"/>
      <w:b/>
      <w:bCs/>
      <w:sz w:val="27"/>
      <w:szCs w:val="27"/>
    </w:rPr>
  </w:style>
  <w:style w:type="paragraph" w:styleId="Footer">
    <w:name w:val="footer"/>
    <w:basedOn w:val="Normal"/>
    <w:link w:val="FooterChar"/>
    <w:rsid w:val="00E63674"/>
    <w:pPr>
      <w:tabs>
        <w:tab w:val="center" w:pos="4320"/>
        <w:tab w:val="right" w:pos="8640"/>
      </w:tabs>
    </w:pPr>
  </w:style>
  <w:style w:type="character" w:customStyle="1" w:styleId="FooterChar">
    <w:name w:val="Footer Char"/>
    <w:basedOn w:val="DefaultParagraphFont"/>
    <w:link w:val="Footer"/>
    <w:rsid w:val="00E63674"/>
    <w:rPr>
      <w:rFonts w:ascii="Times New Roman" w:eastAsia="Times New Roman" w:hAnsi="Times New Roman" w:cs="Times New Roman"/>
      <w:sz w:val="24"/>
      <w:szCs w:val="24"/>
    </w:rPr>
  </w:style>
  <w:style w:type="character" w:styleId="PageNumber">
    <w:name w:val="page number"/>
    <w:basedOn w:val="DefaultParagraphFont"/>
    <w:rsid w:val="00E63674"/>
  </w:style>
  <w:style w:type="paragraph" w:customStyle="1" w:styleId="Default">
    <w:name w:val="Default"/>
    <w:uiPriority w:val="99"/>
    <w:rsid w:val="00E6367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DefaultParagraphFont"/>
    <w:rsid w:val="00E63674"/>
  </w:style>
  <w:style w:type="character" w:customStyle="1" w:styleId="Heading5Char">
    <w:name w:val="Heading 5 Char"/>
    <w:basedOn w:val="DefaultParagraphFont"/>
    <w:link w:val="Heading5"/>
    <w:uiPriority w:val="9"/>
    <w:semiHidden/>
    <w:rsid w:val="00724394"/>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449401503">
      <w:bodyDiv w:val="1"/>
      <w:marLeft w:val="0"/>
      <w:marRight w:val="0"/>
      <w:marTop w:val="0"/>
      <w:marBottom w:val="0"/>
      <w:divBdr>
        <w:top w:val="none" w:sz="0" w:space="0" w:color="auto"/>
        <w:left w:val="none" w:sz="0" w:space="0" w:color="auto"/>
        <w:bottom w:val="none" w:sz="0" w:space="0" w:color="auto"/>
        <w:right w:val="none" w:sz="0" w:space="0" w:color="auto"/>
      </w:divBdr>
    </w:div>
    <w:div w:id="181653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FATMIR</dc:creator>
  <cp:lastModifiedBy>Maki</cp:lastModifiedBy>
  <cp:revision>2</cp:revision>
  <dcterms:created xsi:type="dcterms:W3CDTF">2018-05-01T20:39:00Z</dcterms:created>
  <dcterms:modified xsi:type="dcterms:W3CDTF">2018-05-01T20:39:00Z</dcterms:modified>
</cp:coreProperties>
</file>